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1C041DC7" w:rsidR="00A8539F" w:rsidRPr="00D93AF6" w:rsidRDefault="009F7701" w:rsidP="00A8539F">
      <w:pPr>
        <w:keepLines/>
        <w:tabs>
          <w:tab w:val="right" w:pos="10440"/>
          <w:tab w:val="right" w:pos="13323"/>
        </w:tabs>
        <w:spacing w:after="0"/>
        <w:rPr>
          <w:rFonts w:ascii="Arial" w:eastAsia="SimSun" w:hAnsi="Arial" w:cs="Arial"/>
          <w:b/>
          <w:sz w:val="24"/>
          <w:szCs w:val="24"/>
          <w:lang w:val="en-US" w:eastAsia="zh-CN"/>
        </w:rPr>
      </w:pPr>
      <w:r w:rsidRPr="00D93AF6">
        <w:rPr>
          <w:rFonts w:ascii="Arial" w:eastAsia="MS Mincho" w:hAnsi="Arial" w:cs="Arial"/>
          <w:b/>
          <w:sz w:val="24"/>
          <w:szCs w:val="24"/>
          <w:lang w:val="en-US"/>
        </w:rPr>
        <w:t>3GPP TSG-RAN WG4 Meeting # 10</w:t>
      </w:r>
      <w:r w:rsidR="00EE19A6" w:rsidRPr="00D93AF6">
        <w:rPr>
          <w:rFonts w:ascii="Arial" w:eastAsia="MS Mincho" w:hAnsi="Arial" w:cs="Arial"/>
          <w:b/>
          <w:sz w:val="24"/>
          <w:szCs w:val="24"/>
          <w:lang w:val="en-US"/>
        </w:rPr>
        <w:t>7</w:t>
      </w:r>
      <w:r w:rsidR="00A8539F" w:rsidRPr="00D93AF6">
        <w:rPr>
          <w:rFonts w:ascii="Arial" w:eastAsia="MS Mincho" w:hAnsi="Arial" w:cs="Arial"/>
          <w:b/>
          <w:sz w:val="24"/>
          <w:szCs w:val="24"/>
          <w:lang w:val="en-US"/>
        </w:rPr>
        <w:tab/>
      </w:r>
      <w:r w:rsidR="00237C87" w:rsidRPr="00237C87">
        <w:rPr>
          <w:rFonts w:ascii="Arial" w:eastAsia="MS Mincho" w:hAnsi="Arial" w:cs="Arial"/>
          <w:b/>
          <w:sz w:val="24"/>
          <w:szCs w:val="24"/>
          <w:lang w:val="en-US"/>
        </w:rPr>
        <w:t>R4-2313888</w:t>
      </w:r>
    </w:p>
    <w:p w14:paraId="36A9A473" w14:textId="32A2AB97" w:rsidR="009F7701" w:rsidRPr="00D93AF6" w:rsidRDefault="00585DE9" w:rsidP="00C00E40">
      <w:pPr>
        <w:pStyle w:val="Header"/>
        <w:rPr>
          <w:rFonts w:eastAsia="MS Mincho" w:cs="Arial"/>
          <w:noProof w:val="0"/>
          <w:sz w:val="24"/>
          <w:szCs w:val="24"/>
        </w:rPr>
      </w:pPr>
      <w:r w:rsidRPr="00D93AF6">
        <w:rPr>
          <w:rFonts w:eastAsia="MS Mincho" w:cs="Arial"/>
          <w:noProof w:val="0"/>
          <w:sz w:val="24"/>
          <w:szCs w:val="24"/>
        </w:rPr>
        <w:t>Incheon, KR, May 22 – May 26, 2023</w:t>
      </w:r>
    </w:p>
    <w:p w14:paraId="265DFE88" w14:textId="77777777" w:rsidR="00585DE9" w:rsidRPr="00D93AF6" w:rsidRDefault="00585DE9" w:rsidP="00C00E40">
      <w:pPr>
        <w:pStyle w:val="Header"/>
        <w:rPr>
          <w:b w:val="0"/>
          <w:sz w:val="28"/>
          <w:szCs w:val="22"/>
        </w:rPr>
      </w:pPr>
    </w:p>
    <w:p w14:paraId="740A512E" w14:textId="5DEC02DB" w:rsidR="002E7F59" w:rsidRPr="00D93AF6" w:rsidRDefault="002E7F59" w:rsidP="002E7F59">
      <w:pPr>
        <w:widowControl w:val="0"/>
        <w:jc w:val="both"/>
        <w:rPr>
          <w:rFonts w:ascii="Arial" w:hAnsi="Arial" w:cs="Arial"/>
          <w:b/>
          <w:sz w:val="22"/>
          <w:szCs w:val="22"/>
          <w:lang w:val="sv-SE"/>
        </w:rPr>
      </w:pPr>
      <w:r w:rsidRPr="00D93AF6">
        <w:rPr>
          <w:rFonts w:ascii="Arial" w:hAnsi="Arial" w:cs="Arial"/>
          <w:b/>
          <w:sz w:val="22"/>
          <w:szCs w:val="22"/>
          <w:lang w:val="sv-SE"/>
        </w:rPr>
        <w:t>Agenda Item:</w:t>
      </w:r>
      <w:r w:rsidR="007931DC" w:rsidRPr="00D93AF6">
        <w:rPr>
          <w:rFonts w:ascii="Arial" w:hAnsi="Arial" w:cs="Arial"/>
          <w:b/>
          <w:sz w:val="22"/>
          <w:szCs w:val="22"/>
          <w:lang w:val="sv-SE"/>
        </w:rPr>
        <w:tab/>
      </w:r>
      <w:r w:rsidR="007931DC" w:rsidRPr="00D93AF6">
        <w:rPr>
          <w:rFonts w:ascii="Arial" w:hAnsi="Arial" w:cs="Arial"/>
          <w:b/>
          <w:sz w:val="22"/>
          <w:szCs w:val="22"/>
          <w:lang w:val="sv-SE"/>
        </w:rPr>
        <w:tab/>
      </w:r>
      <w:r w:rsidR="0062465A" w:rsidRPr="00D93AF6">
        <w:rPr>
          <w:rFonts w:ascii="Arial" w:hAnsi="Arial" w:cs="Arial"/>
          <w:b/>
          <w:noProof/>
          <w:sz w:val="22"/>
          <w:szCs w:val="22"/>
          <w:lang w:val="sv-SE"/>
        </w:rPr>
        <w:tab/>
      </w:r>
      <w:r w:rsidR="00636B2D" w:rsidRPr="00D93AF6">
        <w:rPr>
          <w:rFonts w:ascii="Arial" w:hAnsi="Arial" w:cs="Arial"/>
          <w:sz w:val="22"/>
          <w:szCs w:val="22"/>
          <w:lang w:val="sv-SE"/>
        </w:rPr>
        <w:t>8</w:t>
      </w:r>
      <w:r w:rsidR="009F7701" w:rsidRPr="00D93AF6">
        <w:rPr>
          <w:rFonts w:ascii="Arial" w:hAnsi="Arial" w:cs="Arial"/>
          <w:sz w:val="22"/>
          <w:szCs w:val="22"/>
          <w:lang w:val="sv-SE"/>
        </w:rPr>
        <w:t>.</w:t>
      </w:r>
      <w:r w:rsidR="00B51D47">
        <w:rPr>
          <w:rFonts w:ascii="Arial" w:hAnsi="Arial" w:cs="Arial"/>
          <w:sz w:val="22"/>
          <w:szCs w:val="22"/>
          <w:lang w:val="sv-SE"/>
        </w:rPr>
        <w:t>2</w:t>
      </w:r>
      <w:r w:rsidR="009F7701" w:rsidRPr="00D93AF6">
        <w:rPr>
          <w:rFonts w:ascii="Arial" w:hAnsi="Arial" w:cs="Arial"/>
          <w:sz w:val="22"/>
          <w:szCs w:val="22"/>
          <w:lang w:val="sv-SE"/>
        </w:rPr>
        <w:t>.</w:t>
      </w:r>
      <w:r w:rsidR="00497045" w:rsidRPr="00D93AF6">
        <w:rPr>
          <w:rFonts w:ascii="Arial" w:hAnsi="Arial" w:cs="Arial"/>
          <w:sz w:val="22"/>
          <w:szCs w:val="22"/>
          <w:lang w:val="sv-SE"/>
        </w:rPr>
        <w:t>6</w:t>
      </w:r>
    </w:p>
    <w:p w14:paraId="4AD940D4" w14:textId="1A97D579" w:rsidR="002E7F59" w:rsidRPr="00D93AF6" w:rsidRDefault="002E7F59" w:rsidP="002E7F59">
      <w:pPr>
        <w:widowControl w:val="0"/>
        <w:jc w:val="both"/>
        <w:rPr>
          <w:rFonts w:ascii="Arial" w:hAnsi="Arial" w:cs="Arial"/>
          <w:b/>
          <w:sz w:val="22"/>
          <w:szCs w:val="22"/>
        </w:rPr>
      </w:pPr>
      <w:r w:rsidRPr="00D93AF6">
        <w:rPr>
          <w:rFonts w:ascii="Arial" w:hAnsi="Arial" w:cs="Arial"/>
          <w:b/>
          <w:sz w:val="22"/>
          <w:szCs w:val="22"/>
        </w:rPr>
        <w:t>Source:</w:t>
      </w:r>
      <w:r w:rsidR="007931DC" w:rsidRPr="00D93AF6">
        <w:rPr>
          <w:rFonts w:ascii="Arial" w:hAnsi="Arial" w:cs="Arial"/>
          <w:b/>
          <w:sz w:val="22"/>
          <w:szCs w:val="22"/>
        </w:rPr>
        <w:tab/>
      </w:r>
      <w:r w:rsidR="007931DC" w:rsidRPr="00D93AF6">
        <w:rPr>
          <w:rFonts w:ascii="Arial" w:hAnsi="Arial" w:cs="Arial"/>
          <w:b/>
          <w:sz w:val="22"/>
          <w:szCs w:val="22"/>
        </w:rPr>
        <w:tab/>
      </w:r>
      <w:r w:rsidR="007931DC" w:rsidRPr="00D93AF6">
        <w:rPr>
          <w:rFonts w:ascii="Arial" w:hAnsi="Arial" w:cs="Arial"/>
          <w:b/>
          <w:sz w:val="22"/>
          <w:szCs w:val="22"/>
        </w:rPr>
        <w:tab/>
      </w:r>
      <w:r w:rsidR="007931DC" w:rsidRPr="00D93AF6">
        <w:rPr>
          <w:rFonts w:ascii="Arial" w:hAnsi="Arial" w:cs="Arial"/>
          <w:b/>
          <w:sz w:val="22"/>
          <w:szCs w:val="22"/>
        </w:rPr>
        <w:tab/>
      </w:r>
      <w:r w:rsidR="0062465A" w:rsidRPr="00D93AF6">
        <w:rPr>
          <w:rFonts w:ascii="Arial" w:hAnsi="Arial" w:cs="Arial"/>
          <w:b/>
          <w:noProof/>
          <w:sz w:val="22"/>
          <w:szCs w:val="22"/>
        </w:rPr>
        <w:tab/>
      </w:r>
      <w:r w:rsidRPr="00D93AF6">
        <w:rPr>
          <w:rFonts w:ascii="Arial" w:hAnsi="Arial"/>
          <w:sz w:val="22"/>
          <w:szCs w:val="22"/>
        </w:rPr>
        <w:t>Qualcomm Incorporated</w:t>
      </w:r>
    </w:p>
    <w:p w14:paraId="0B98ED3F" w14:textId="647CAF18" w:rsidR="002E7F59" w:rsidRPr="00D93AF6" w:rsidRDefault="002E7F59" w:rsidP="002E7F59">
      <w:pPr>
        <w:widowControl w:val="0"/>
        <w:ind w:left="2160" w:hanging="2160"/>
        <w:jc w:val="both"/>
        <w:rPr>
          <w:rFonts w:ascii="Arial" w:hAnsi="Arial"/>
          <w:sz w:val="22"/>
          <w:szCs w:val="22"/>
        </w:rPr>
      </w:pPr>
      <w:r w:rsidRPr="00D93AF6">
        <w:rPr>
          <w:rFonts w:ascii="Arial" w:hAnsi="Arial" w:cs="Arial"/>
          <w:b/>
          <w:sz w:val="22"/>
          <w:szCs w:val="22"/>
        </w:rPr>
        <w:t>Title:</w:t>
      </w:r>
      <w:r w:rsidR="007931DC" w:rsidRPr="00D93AF6">
        <w:rPr>
          <w:rFonts w:ascii="Arial" w:hAnsi="Arial" w:cs="Arial"/>
          <w:b/>
          <w:sz w:val="22"/>
          <w:szCs w:val="22"/>
        </w:rPr>
        <w:t xml:space="preserve">                      </w:t>
      </w:r>
      <w:r w:rsidR="0062465A" w:rsidRPr="00D93AF6">
        <w:rPr>
          <w:rFonts w:ascii="Arial" w:hAnsi="Arial" w:cs="Arial"/>
          <w:b/>
          <w:noProof/>
          <w:sz w:val="22"/>
          <w:szCs w:val="22"/>
        </w:rPr>
        <w:t xml:space="preserve">  </w:t>
      </w:r>
      <w:bookmarkStart w:id="0" w:name="OLE_LINK3"/>
      <w:r w:rsidR="00497045" w:rsidRPr="00D93AF6">
        <w:rPr>
          <w:rFonts w:ascii="Arial" w:hAnsi="Arial"/>
          <w:sz w:val="22"/>
          <w:szCs w:val="22"/>
        </w:rPr>
        <w:t>WF for FR2 OTA test SI</w:t>
      </w:r>
      <w:bookmarkEnd w:id="0"/>
    </w:p>
    <w:p w14:paraId="04D23067" w14:textId="0A059214" w:rsidR="002E7F59" w:rsidRPr="00D93AF6" w:rsidRDefault="002E7F59" w:rsidP="002E7F59">
      <w:pPr>
        <w:widowControl w:val="0"/>
        <w:jc w:val="both"/>
        <w:rPr>
          <w:rFonts w:ascii="Arial" w:hAnsi="Arial" w:cs="Arial"/>
          <w:b/>
          <w:sz w:val="22"/>
          <w:szCs w:val="22"/>
        </w:rPr>
      </w:pPr>
      <w:r w:rsidRPr="00D93AF6">
        <w:rPr>
          <w:rFonts w:ascii="Arial" w:hAnsi="Arial" w:cs="Arial"/>
          <w:b/>
          <w:sz w:val="22"/>
          <w:szCs w:val="22"/>
        </w:rPr>
        <w:t>Document for:</w:t>
      </w:r>
      <w:r w:rsidRPr="00D93AF6">
        <w:rPr>
          <w:rFonts w:ascii="Arial" w:hAnsi="Arial" w:cs="Arial"/>
          <w:b/>
          <w:sz w:val="22"/>
          <w:szCs w:val="22"/>
        </w:rPr>
        <w:tab/>
      </w:r>
      <w:r w:rsidR="002A20A4" w:rsidRPr="00D93AF6">
        <w:rPr>
          <w:rFonts w:ascii="Arial" w:hAnsi="Arial" w:cs="Arial"/>
          <w:b/>
          <w:sz w:val="22"/>
          <w:szCs w:val="22"/>
        </w:rPr>
        <w:tab/>
      </w:r>
      <w:r w:rsidRPr="00D93AF6">
        <w:rPr>
          <w:rFonts w:ascii="Arial" w:hAnsi="Arial" w:cs="Arial"/>
          <w:sz w:val="22"/>
          <w:szCs w:val="22"/>
        </w:rPr>
        <w:t>Approval</w:t>
      </w:r>
    </w:p>
    <w:p w14:paraId="1A311478" w14:textId="2B8D7BBD" w:rsidR="00ED7522" w:rsidRPr="00D93AF6" w:rsidRDefault="00497045" w:rsidP="00497045">
      <w:pPr>
        <w:pStyle w:val="Heading1"/>
        <w:numPr>
          <w:ilvl w:val="0"/>
          <w:numId w:val="0"/>
        </w:numPr>
        <w:ind w:left="432" w:hanging="432"/>
        <w:rPr>
          <w:lang w:eastAsia="ja-JP"/>
        </w:rPr>
      </w:pPr>
      <w:r w:rsidRPr="00D93AF6">
        <w:rPr>
          <w:lang w:eastAsia="ja-JP"/>
        </w:rPr>
        <w:t>Topic #1: Test method for UE RF</w:t>
      </w:r>
    </w:p>
    <w:p w14:paraId="4A28BFD9" w14:textId="77777777" w:rsidR="00866375" w:rsidRPr="00864EE8" w:rsidRDefault="00866375" w:rsidP="00866375">
      <w:pPr>
        <w:rPr>
          <w:b/>
          <w:u w:val="single"/>
          <w:lang w:eastAsia="ko-KR"/>
        </w:rPr>
      </w:pPr>
      <w:r w:rsidRPr="00864EE8">
        <w:rPr>
          <w:b/>
          <w:u w:val="single"/>
          <w:lang w:eastAsia="ko-KR"/>
        </w:rPr>
        <w:t xml:space="preserve">Issue 1-1-1: Weighting of the measurement grid </w:t>
      </w:r>
    </w:p>
    <w:p w14:paraId="1854C86B" w14:textId="77777777" w:rsidR="00866375" w:rsidRPr="00864EE8" w:rsidRDefault="00866375" w:rsidP="00866375">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864EE8">
        <w:rPr>
          <w:rFonts w:eastAsia="SimSun"/>
          <w:szCs w:val="24"/>
          <w:lang w:eastAsia="zh-CN"/>
        </w:rPr>
        <w:t>Proposals</w:t>
      </w:r>
    </w:p>
    <w:p w14:paraId="07996985" w14:textId="77777777" w:rsidR="00866375" w:rsidRPr="00864EE8" w:rsidRDefault="00866375" w:rsidP="00866375">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864EE8">
        <w:rPr>
          <w:rFonts w:eastAsia="SimSun"/>
          <w:szCs w:val="24"/>
          <w:lang w:eastAsia="zh-CN"/>
        </w:rPr>
        <w:t xml:space="preserve">Option 1 (Samsung, vivo): </w:t>
      </w:r>
      <w:bookmarkStart w:id="1" w:name="_Hlk143536003"/>
      <w:r w:rsidRPr="00864EE8">
        <w:rPr>
          <w:rFonts w:eastAsia="SimSun"/>
          <w:szCs w:val="24"/>
          <w:lang w:eastAsia="zh-CN"/>
        </w:rPr>
        <w:t xml:space="preserve">Either sin θ or </w:t>
      </w:r>
      <w:proofErr w:type="spellStart"/>
      <w:r w:rsidRPr="00864EE8">
        <w:rPr>
          <w:rFonts w:eastAsia="SimSun"/>
          <w:szCs w:val="24"/>
          <w:lang w:eastAsia="zh-CN"/>
        </w:rPr>
        <w:t>Clenshaw</w:t>
      </w:r>
      <w:proofErr w:type="spellEnd"/>
      <w:r w:rsidRPr="00864EE8">
        <w:rPr>
          <w:rFonts w:eastAsia="SimSun"/>
          <w:szCs w:val="24"/>
          <w:lang w:eastAsia="zh-CN"/>
        </w:rPr>
        <w:t>-</w:t>
      </w:r>
      <w:proofErr w:type="gramStart"/>
      <w:r w:rsidRPr="00864EE8">
        <w:rPr>
          <w:rFonts w:eastAsia="SimSun"/>
          <w:szCs w:val="24"/>
          <w:lang w:eastAsia="zh-CN"/>
        </w:rPr>
        <w:t>Curtis</w:t>
      </w:r>
      <w:proofErr w:type="gramEnd"/>
      <w:r w:rsidRPr="00864EE8">
        <w:rPr>
          <w:rFonts w:eastAsia="SimSun"/>
          <w:szCs w:val="24"/>
          <w:lang w:eastAsia="zh-CN"/>
        </w:rPr>
        <w:t xml:space="preserve"> weighting can be used in measurement grid analysis. No need for further down-selection</w:t>
      </w:r>
      <w:bookmarkEnd w:id="1"/>
      <w:r w:rsidRPr="00864EE8">
        <w:rPr>
          <w:rFonts w:eastAsia="SimSun"/>
          <w:szCs w:val="24"/>
          <w:lang w:eastAsia="zh-CN"/>
        </w:rPr>
        <w:t>.</w:t>
      </w:r>
    </w:p>
    <w:p w14:paraId="2371D315" w14:textId="77777777" w:rsidR="00866375" w:rsidRPr="00864EE8" w:rsidRDefault="00866375" w:rsidP="00866375">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864EE8">
        <w:rPr>
          <w:rFonts w:eastAsia="SimSun"/>
          <w:szCs w:val="24"/>
          <w:lang w:eastAsia="zh-CN"/>
        </w:rPr>
        <w:t xml:space="preserve">Option 2 (Agreements from RAN4#107): </w:t>
      </w:r>
      <w:proofErr w:type="spellStart"/>
      <w:r w:rsidRPr="00864EE8">
        <w:rPr>
          <w:rFonts w:eastAsia="SimSun"/>
          <w:szCs w:val="24"/>
          <w:lang w:eastAsia="zh-CN"/>
        </w:rPr>
        <w:t>Clenshaw</w:t>
      </w:r>
      <w:proofErr w:type="spellEnd"/>
      <w:r w:rsidRPr="00864EE8">
        <w:rPr>
          <w:rFonts w:eastAsia="SimSun"/>
          <w:szCs w:val="24"/>
          <w:lang w:eastAsia="zh-CN"/>
        </w:rPr>
        <w:t>-</w:t>
      </w:r>
      <w:proofErr w:type="gramStart"/>
      <w:r w:rsidRPr="00864EE8">
        <w:rPr>
          <w:rFonts w:eastAsia="SimSun"/>
          <w:szCs w:val="24"/>
          <w:lang w:eastAsia="zh-CN"/>
        </w:rPr>
        <w:t>Curtis</w:t>
      </w:r>
      <w:proofErr w:type="gramEnd"/>
      <w:r w:rsidRPr="00864EE8">
        <w:rPr>
          <w:rFonts w:eastAsia="SimSun"/>
          <w:szCs w:val="24"/>
          <w:lang w:eastAsia="zh-CN"/>
        </w:rPr>
        <w:t xml:space="preserve"> weighting is recommended. sin θ weighting is not </w:t>
      </w:r>
      <w:proofErr w:type="gramStart"/>
      <w:r w:rsidRPr="00864EE8">
        <w:rPr>
          <w:rFonts w:eastAsia="SimSun"/>
          <w:szCs w:val="24"/>
          <w:lang w:eastAsia="zh-CN"/>
        </w:rPr>
        <w:t>precluded</w:t>
      </w:r>
      <w:proofErr w:type="gramEnd"/>
    </w:p>
    <w:p w14:paraId="12242BF0" w14:textId="77777777" w:rsidR="00864EE8" w:rsidRPr="00864EE8" w:rsidRDefault="00864EE8" w:rsidP="00864EE8">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864EE8">
        <w:rPr>
          <w:rFonts w:eastAsia="SimSun"/>
          <w:szCs w:val="24"/>
          <w:lang w:eastAsia="zh-CN"/>
        </w:rPr>
        <w:t>Agreements:</w:t>
      </w:r>
    </w:p>
    <w:p w14:paraId="10B63F54" w14:textId="77777777" w:rsidR="00864EE8" w:rsidRPr="00864EE8" w:rsidRDefault="00864EE8" w:rsidP="00864EE8">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864EE8">
        <w:rPr>
          <w:rFonts w:eastAsia="SimSun"/>
          <w:szCs w:val="24"/>
          <w:lang w:eastAsia="zh-CN"/>
        </w:rPr>
        <w:t xml:space="preserve">Both sin θ and </w:t>
      </w:r>
      <w:proofErr w:type="spellStart"/>
      <w:r w:rsidRPr="00864EE8">
        <w:rPr>
          <w:rFonts w:eastAsia="SimSun"/>
          <w:szCs w:val="24"/>
          <w:lang w:eastAsia="zh-CN"/>
        </w:rPr>
        <w:t>Clenshaw</w:t>
      </w:r>
      <w:proofErr w:type="spellEnd"/>
      <w:r w:rsidRPr="00864EE8">
        <w:rPr>
          <w:rFonts w:eastAsia="SimSun"/>
          <w:szCs w:val="24"/>
          <w:lang w:eastAsia="zh-CN"/>
        </w:rPr>
        <w:t>-</w:t>
      </w:r>
      <w:proofErr w:type="gramStart"/>
      <w:r w:rsidRPr="00864EE8">
        <w:rPr>
          <w:rFonts w:eastAsia="SimSun"/>
          <w:szCs w:val="24"/>
          <w:lang w:eastAsia="zh-CN"/>
        </w:rPr>
        <w:t>Curtis</w:t>
      </w:r>
      <w:proofErr w:type="gramEnd"/>
      <w:r w:rsidRPr="00864EE8">
        <w:rPr>
          <w:rFonts w:eastAsia="SimSun"/>
          <w:szCs w:val="24"/>
          <w:lang w:eastAsia="zh-CN"/>
        </w:rPr>
        <w:t xml:space="preserve"> weighting can be used in measurement grid analysis. </w:t>
      </w:r>
      <w:proofErr w:type="spellStart"/>
      <w:r w:rsidRPr="00864EE8">
        <w:rPr>
          <w:rFonts w:eastAsia="SimSun"/>
          <w:szCs w:val="24"/>
          <w:lang w:eastAsia="zh-CN"/>
        </w:rPr>
        <w:t>Clenshaw</w:t>
      </w:r>
      <w:proofErr w:type="spellEnd"/>
      <w:r w:rsidRPr="00864EE8">
        <w:rPr>
          <w:rFonts w:eastAsia="SimSun"/>
          <w:szCs w:val="24"/>
          <w:lang w:eastAsia="zh-CN"/>
        </w:rPr>
        <w:t>-</w:t>
      </w:r>
      <w:proofErr w:type="gramStart"/>
      <w:r w:rsidRPr="00864EE8">
        <w:rPr>
          <w:rFonts w:eastAsia="SimSun"/>
          <w:szCs w:val="24"/>
          <w:lang w:eastAsia="zh-CN"/>
        </w:rPr>
        <w:t>Curtis</w:t>
      </w:r>
      <w:proofErr w:type="gramEnd"/>
      <w:r w:rsidRPr="00864EE8">
        <w:rPr>
          <w:rFonts w:eastAsia="SimSun"/>
          <w:szCs w:val="24"/>
          <w:lang w:eastAsia="zh-CN"/>
        </w:rPr>
        <w:t xml:space="preserve"> weighting is recommended.</w:t>
      </w:r>
    </w:p>
    <w:p w14:paraId="42C4C665" w14:textId="702D9AA9" w:rsidR="00602424" w:rsidRDefault="00602424" w:rsidP="00497045">
      <w:pPr>
        <w:rPr>
          <w:lang w:val="en-US" w:eastAsia="ja-JP"/>
        </w:rPr>
      </w:pPr>
    </w:p>
    <w:p w14:paraId="27C87257" w14:textId="77777777" w:rsidR="002D3EFD" w:rsidRPr="00FC02C6" w:rsidRDefault="002D3EFD" w:rsidP="002D3EFD">
      <w:pPr>
        <w:rPr>
          <w:b/>
          <w:u w:val="single"/>
          <w:lang w:eastAsia="ko-KR"/>
        </w:rPr>
      </w:pPr>
      <w:r w:rsidRPr="00FC02C6">
        <w:rPr>
          <w:b/>
          <w:u w:val="single"/>
          <w:lang w:eastAsia="ko-KR"/>
        </w:rPr>
        <w:t>Issue 1-1-3: MU analysis of the measurement grid</w:t>
      </w:r>
    </w:p>
    <w:p w14:paraId="4FD73D2F" w14:textId="77777777" w:rsidR="002D3EFD" w:rsidRPr="00FC02C6" w:rsidRDefault="002D3EFD" w:rsidP="002D3EFD">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FC02C6">
        <w:rPr>
          <w:rFonts w:eastAsia="SimSun"/>
          <w:szCs w:val="24"/>
          <w:lang w:eastAsia="zh-CN"/>
        </w:rPr>
        <w:t>Proposals</w:t>
      </w:r>
    </w:p>
    <w:p w14:paraId="0F531C27" w14:textId="77777777" w:rsidR="002D3EFD" w:rsidRPr="00FC02C6" w:rsidRDefault="002D3EFD" w:rsidP="002D3EFD">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FC02C6">
        <w:rPr>
          <w:rFonts w:eastAsia="SimSun"/>
          <w:szCs w:val="24"/>
          <w:lang w:eastAsia="zh-CN"/>
        </w:rPr>
        <w:t xml:space="preserve">Option 1 (Qualcomm): RAN4 should discuss what uncertainty mechanisms apply for MU analysis for multi-Rx, the parameters that need to change and range of change. For example, the change of θ and φ should be limited to +/- 0.5 * step size along longitude and latitude. </w:t>
      </w:r>
    </w:p>
    <w:p w14:paraId="026BC31D" w14:textId="77777777" w:rsidR="002D3EFD" w:rsidRPr="00FC02C6" w:rsidRDefault="002D3EFD" w:rsidP="002D3EFD">
      <w:pPr>
        <w:pStyle w:val="ListParagraph"/>
        <w:overflowPunct/>
        <w:autoSpaceDE/>
        <w:autoSpaceDN/>
        <w:adjustRightInd/>
        <w:spacing w:after="120"/>
        <w:ind w:left="1440"/>
        <w:jc w:val="center"/>
        <w:textAlignment w:val="auto"/>
        <w:rPr>
          <w:rFonts w:eastAsia="SimSun"/>
          <w:szCs w:val="24"/>
          <w:lang w:eastAsia="zh-CN"/>
        </w:rPr>
      </w:pPr>
      <w:r w:rsidRPr="00FC02C6">
        <w:rPr>
          <w:noProof/>
          <w:lang w:val="en-US"/>
        </w:rPr>
        <w:drawing>
          <wp:inline distT="0" distB="0" distL="0" distR="0" wp14:anchorId="5EED87C4" wp14:editId="597E5D71">
            <wp:extent cx="1844040" cy="185615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53694" cy="1865867"/>
                    </a:xfrm>
                    <a:prstGeom prst="rect">
                      <a:avLst/>
                    </a:prstGeom>
                    <a:noFill/>
                  </pic:spPr>
                </pic:pic>
              </a:graphicData>
            </a:graphic>
          </wp:inline>
        </w:drawing>
      </w:r>
    </w:p>
    <w:p w14:paraId="7B28D2D3" w14:textId="67C208E5" w:rsidR="002D3EFD" w:rsidRPr="00FC02C6" w:rsidRDefault="00674BE6" w:rsidP="002D3EFD">
      <w:pPr>
        <w:pStyle w:val="ListParagraph"/>
        <w:overflowPunct/>
        <w:autoSpaceDE/>
        <w:autoSpaceDN/>
        <w:adjustRightInd/>
        <w:spacing w:after="120"/>
        <w:ind w:left="1440"/>
        <w:jc w:val="center"/>
        <w:textAlignment w:val="auto"/>
        <w:rPr>
          <w:rFonts w:eastAsia="SimSun"/>
          <w:szCs w:val="24"/>
          <w:lang w:eastAsia="zh-CN"/>
        </w:rPr>
      </w:pPr>
      <w:r>
        <w:rPr>
          <w:rFonts w:eastAsia="SimSun"/>
          <w:szCs w:val="24"/>
          <w:lang w:eastAsia="zh-CN"/>
        </w:rPr>
        <w:t>Figure 1</w:t>
      </w:r>
      <w:r w:rsidR="002D3EFD" w:rsidRPr="00FC02C6">
        <w:rPr>
          <w:rFonts w:eastAsia="SimSun"/>
          <w:szCs w:val="24"/>
          <w:lang w:eastAsia="zh-CN"/>
        </w:rPr>
        <w:t>: An example of the change for measurement grid analysis (R4-2312886)</w:t>
      </w:r>
    </w:p>
    <w:p w14:paraId="682CD7B2" w14:textId="77777777" w:rsidR="002D3EFD" w:rsidRPr="00FC02C6" w:rsidRDefault="002D3EFD" w:rsidP="002D3EFD">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FC02C6">
        <w:rPr>
          <w:rFonts w:eastAsia="SimSun"/>
          <w:szCs w:val="24"/>
          <w:lang w:eastAsia="zh-CN"/>
        </w:rPr>
        <w:t>Option 2: TBA</w:t>
      </w:r>
    </w:p>
    <w:p w14:paraId="40896314" w14:textId="77777777" w:rsidR="00864EE8" w:rsidRDefault="00864EE8" w:rsidP="00497045">
      <w:pPr>
        <w:rPr>
          <w:lang w:val="en-US" w:eastAsia="ja-JP"/>
        </w:rPr>
      </w:pPr>
    </w:p>
    <w:p w14:paraId="1B1FF0B3" w14:textId="77777777" w:rsidR="00FC02C6" w:rsidRPr="00FC02C6" w:rsidRDefault="00FC02C6" w:rsidP="00FC02C6">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FC02C6">
        <w:rPr>
          <w:rFonts w:eastAsia="SimSun"/>
          <w:szCs w:val="24"/>
          <w:lang w:eastAsia="zh-CN"/>
        </w:rPr>
        <w:t>Agreements:</w:t>
      </w:r>
    </w:p>
    <w:p w14:paraId="3361B53B" w14:textId="24088C29" w:rsidR="00FC02C6" w:rsidRPr="00FC02C6" w:rsidRDefault="00FC02C6" w:rsidP="00FC02C6">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FC02C6">
        <w:rPr>
          <w:rFonts w:eastAsia="SimSun"/>
          <w:szCs w:val="24"/>
          <w:lang w:eastAsia="zh-CN"/>
        </w:rPr>
        <w:t xml:space="preserve">RAN4 to focus on </w:t>
      </w:r>
      <w:proofErr w:type="spellStart"/>
      <w:r w:rsidRPr="00FC02C6">
        <w:rPr>
          <w:rFonts w:eastAsia="SimSun"/>
          <w:szCs w:val="24"/>
          <w:lang w:eastAsia="zh-CN"/>
        </w:rPr>
        <w:t>analyzing</w:t>
      </w:r>
      <w:proofErr w:type="spellEnd"/>
      <w:r w:rsidRPr="00FC02C6">
        <w:rPr>
          <w:rFonts w:eastAsia="SimSun"/>
          <w:szCs w:val="24"/>
          <w:lang w:eastAsia="zh-CN"/>
        </w:rPr>
        <w:t xml:space="preserve"> the starting point of step size per the candidates of measurement step size as </w:t>
      </w:r>
      <w:r w:rsidR="00CA4762" w:rsidRPr="00FC02C6">
        <w:rPr>
          <w:rFonts w:eastAsia="SimSun"/>
          <w:szCs w:val="24"/>
          <w:lang w:eastAsia="zh-CN"/>
        </w:rPr>
        <w:t>following.</w:t>
      </w:r>
    </w:p>
    <w:p w14:paraId="467266BC" w14:textId="77777777" w:rsidR="00FC02C6" w:rsidRPr="00FC02C6" w:rsidRDefault="00FC02C6" w:rsidP="00FC02C6">
      <w:pPr>
        <w:pStyle w:val="ListParagraph"/>
        <w:numPr>
          <w:ilvl w:val="2"/>
          <w:numId w:val="22"/>
        </w:numPr>
        <w:overflowPunct/>
        <w:autoSpaceDE/>
        <w:autoSpaceDN/>
        <w:adjustRightInd/>
        <w:spacing w:after="120"/>
        <w:contextualSpacing w:val="0"/>
        <w:textAlignment w:val="auto"/>
        <w:rPr>
          <w:rFonts w:eastAsia="SimSun"/>
          <w:szCs w:val="24"/>
          <w:lang w:eastAsia="zh-CN"/>
        </w:rPr>
      </w:pPr>
      <w:r w:rsidRPr="00FC02C6">
        <w:rPr>
          <w:rFonts w:eastAsia="SimSun"/>
          <w:szCs w:val="24"/>
          <w:lang w:eastAsia="zh-CN"/>
        </w:rPr>
        <w:t>The candidates of measurement step size include: 30deg, 15deg, 10deg.</w:t>
      </w:r>
    </w:p>
    <w:p w14:paraId="2DDC0D05" w14:textId="77777777" w:rsidR="00FC02C6" w:rsidRPr="00FC02C6" w:rsidRDefault="00FC02C6" w:rsidP="00FC02C6">
      <w:pPr>
        <w:pStyle w:val="ListParagraph"/>
        <w:numPr>
          <w:ilvl w:val="2"/>
          <w:numId w:val="22"/>
        </w:numPr>
        <w:overflowPunct/>
        <w:autoSpaceDE/>
        <w:autoSpaceDN/>
        <w:adjustRightInd/>
        <w:spacing w:after="120"/>
        <w:contextualSpacing w:val="0"/>
        <w:textAlignment w:val="auto"/>
        <w:rPr>
          <w:rFonts w:eastAsia="SimSun"/>
          <w:szCs w:val="24"/>
          <w:lang w:eastAsia="zh-CN"/>
        </w:rPr>
      </w:pPr>
      <w:r w:rsidRPr="00FC02C6">
        <w:rPr>
          <w:rFonts w:eastAsia="SimSun"/>
          <w:szCs w:val="24"/>
          <w:lang w:eastAsia="zh-CN"/>
        </w:rPr>
        <w:t>The reference step size for the simulation is 1deg as the basis to calculate the gap with candidates of measurement step size.</w:t>
      </w:r>
    </w:p>
    <w:p w14:paraId="6DEC40AC" w14:textId="2FD25FEF" w:rsidR="00FC02C6" w:rsidRDefault="00FC02C6" w:rsidP="00FC02C6">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FC02C6">
        <w:rPr>
          <w:rFonts w:eastAsia="SimSun"/>
          <w:szCs w:val="24"/>
          <w:lang w:eastAsia="zh-CN"/>
        </w:rPr>
        <w:lastRenderedPageBreak/>
        <w:t xml:space="preserve">The uncertainty mechanism is limited to </w:t>
      </w:r>
      <w:r>
        <w:rPr>
          <w:rFonts w:eastAsia="SimSun"/>
          <w:szCs w:val="24"/>
          <w:lang w:eastAsia="zh-CN"/>
        </w:rPr>
        <w:t xml:space="preserve">the </w:t>
      </w:r>
      <w:r w:rsidRPr="00FC02C6">
        <w:rPr>
          <w:rFonts w:eastAsia="SimSun"/>
          <w:szCs w:val="24"/>
          <w:lang w:eastAsia="zh-CN"/>
        </w:rPr>
        <w:t xml:space="preserve">coarseness of the grid and doesn’t depend on the UE random orientations as </w:t>
      </w:r>
      <w:r>
        <w:rPr>
          <w:rFonts w:eastAsia="SimSun"/>
          <w:szCs w:val="24"/>
          <w:lang w:eastAsia="zh-CN"/>
        </w:rPr>
        <w:t xml:space="preserve">the </w:t>
      </w:r>
      <w:r w:rsidRPr="00FC02C6">
        <w:rPr>
          <w:rFonts w:eastAsia="SimSun"/>
          <w:szCs w:val="24"/>
          <w:lang w:eastAsia="zh-CN"/>
        </w:rPr>
        <w:t>legacy approach.</w:t>
      </w:r>
    </w:p>
    <w:p w14:paraId="34B73169" w14:textId="37806D66" w:rsidR="00337297" w:rsidRPr="00532FF0" w:rsidRDefault="00337297" w:rsidP="00532FF0">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337297">
        <w:rPr>
          <w:rFonts w:eastAsia="SimSun"/>
          <w:szCs w:val="24"/>
          <w:lang w:eastAsia="zh-CN"/>
        </w:rPr>
        <w:t>Encourage companies to provide suggestions for the MU analysis framework and to agree on a framework at next meeting (RAN4#108bis).</w:t>
      </w:r>
    </w:p>
    <w:p w14:paraId="478D8479" w14:textId="77777777" w:rsidR="00FC02C6" w:rsidRDefault="00FC02C6" w:rsidP="00497045">
      <w:pPr>
        <w:rPr>
          <w:lang w:eastAsia="ja-JP"/>
        </w:rPr>
      </w:pPr>
    </w:p>
    <w:p w14:paraId="11579011" w14:textId="77777777" w:rsidR="000A0D8A" w:rsidRPr="000A0D8A" w:rsidRDefault="000A0D8A" w:rsidP="000A0D8A">
      <w:pPr>
        <w:rPr>
          <w:b/>
          <w:u w:val="single"/>
          <w:lang w:eastAsia="ko-KR"/>
        </w:rPr>
      </w:pPr>
      <w:r w:rsidRPr="000A0D8A">
        <w:rPr>
          <w:b/>
          <w:u w:val="single"/>
          <w:lang w:eastAsia="ko-KR"/>
        </w:rPr>
        <w:t>Issue 1-2-1: Absolute probe locations</w:t>
      </w:r>
    </w:p>
    <w:p w14:paraId="673E9891" w14:textId="77777777" w:rsidR="000A0D8A" w:rsidRPr="00EC4E64" w:rsidRDefault="000A0D8A" w:rsidP="000A0D8A">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EC4E64">
        <w:rPr>
          <w:rFonts w:eastAsia="SimSun"/>
          <w:szCs w:val="24"/>
          <w:lang w:eastAsia="zh-CN"/>
        </w:rPr>
        <w:t>Proposals</w:t>
      </w:r>
    </w:p>
    <w:p w14:paraId="676FDBF3" w14:textId="77777777" w:rsidR="000A0D8A" w:rsidRPr="00EC4E64" w:rsidRDefault="000A0D8A" w:rsidP="000A0D8A">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EC4E64">
        <w:rPr>
          <w:rFonts w:eastAsia="SimSun"/>
          <w:szCs w:val="24"/>
          <w:lang w:eastAsia="zh-CN"/>
        </w:rPr>
        <w:t xml:space="preserve">Option 1(Samsung): The probe location should be on the measurement grid w.r.t UE </w:t>
      </w:r>
      <w:proofErr w:type="gramStart"/>
      <w:r w:rsidRPr="00EC4E64">
        <w:rPr>
          <w:rFonts w:eastAsia="SimSun"/>
          <w:szCs w:val="24"/>
          <w:lang w:eastAsia="zh-CN"/>
        </w:rPr>
        <w:t>coordination</w:t>
      </w:r>
      <w:proofErr w:type="gramEnd"/>
    </w:p>
    <w:p w14:paraId="15D0B0A1" w14:textId="4922D36A" w:rsidR="000A0D8A" w:rsidRPr="00EC4E64" w:rsidRDefault="000A0D8A" w:rsidP="000A0D8A">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EC4E64">
        <w:rPr>
          <w:rFonts w:eastAsia="SimSun"/>
          <w:szCs w:val="24"/>
          <w:lang w:eastAsia="zh-CN"/>
        </w:rPr>
        <w:t xml:space="preserve">Option 2: (Qualcomm, Keysight): Probe locations should be multiples constant-step grid step </w:t>
      </w:r>
      <w:proofErr w:type="gramStart"/>
      <w:r w:rsidRPr="00EC4E64">
        <w:rPr>
          <w:rFonts w:eastAsia="SimSun"/>
          <w:szCs w:val="24"/>
          <w:lang w:eastAsia="zh-CN"/>
        </w:rPr>
        <w:t>size</w:t>
      </w:r>
      <w:proofErr w:type="gramEnd"/>
    </w:p>
    <w:p w14:paraId="0214D1AE" w14:textId="77777777" w:rsidR="000A0D8A" w:rsidRPr="00EC4E64" w:rsidRDefault="000A0D8A" w:rsidP="000A0D8A">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EC4E64">
        <w:rPr>
          <w:rFonts w:eastAsia="SimSun"/>
          <w:szCs w:val="24"/>
          <w:lang w:eastAsia="zh-CN"/>
        </w:rPr>
        <w:t xml:space="preserve">Agreement: </w:t>
      </w:r>
    </w:p>
    <w:p w14:paraId="73BCB4BC" w14:textId="77777777" w:rsidR="000A0D8A" w:rsidRPr="00EC4E64" w:rsidRDefault="000A0D8A" w:rsidP="000A0D8A">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EC4E64">
        <w:rPr>
          <w:rFonts w:eastAsia="SimSun"/>
          <w:szCs w:val="24"/>
          <w:lang w:eastAsia="zh-CN"/>
        </w:rPr>
        <w:t xml:space="preserve">The probe location should be on the measurement grid, i.e., multiples constant-step grid step </w:t>
      </w:r>
      <w:proofErr w:type="gramStart"/>
      <w:r w:rsidRPr="00EC4E64">
        <w:rPr>
          <w:rFonts w:eastAsia="SimSun"/>
          <w:szCs w:val="24"/>
          <w:lang w:eastAsia="zh-CN"/>
        </w:rPr>
        <w:t>size</w:t>
      </w:r>
      <w:proofErr w:type="gramEnd"/>
    </w:p>
    <w:p w14:paraId="29432E65" w14:textId="77777777" w:rsidR="000A0D8A" w:rsidRDefault="000A0D8A" w:rsidP="00497045">
      <w:pPr>
        <w:rPr>
          <w:lang w:eastAsia="ja-JP"/>
        </w:rPr>
      </w:pPr>
    </w:p>
    <w:p w14:paraId="6153E579" w14:textId="77777777" w:rsidR="00CB543C" w:rsidRPr="00CB543C" w:rsidRDefault="00CB543C" w:rsidP="00CB543C">
      <w:pPr>
        <w:rPr>
          <w:b/>
          <w:u w:val="single"/>
          <w:lang w:eastAsia="ko-KR"/>
        </w:rPr>
      </w:pPr>
      <w:r w:rsidRPr="00CB543C">
        <w:rPr>
          <w:b/>
          <w:u w:val="single"/>
          <w:lang w:eastAsia="ko-KR"/>
        </w:rPr>
        <w:t>Issue 1-3: Test procedure</w:t>
      </w:r>
    </w:p>
    <w:p w14:paraId="6A9731BD" w14:textId="77777777" w:rsidR="00CB543C" w:rsidRPr="00CB543C" w:rsidRDefault="00CB543C" w:rsidP="00CB543C">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CB543C">
        <w:rPr>
          <w:rFonts w:eastAsia="SimSun"/>
          <w:szCs w:val="24"/>
          <w:lang w:eastAsia="zh-CN"/>
        </w:rPr>
        <w:t>Proposals</w:t>
      </w:r>
    </w:p>
    <w:p w14:paraId="455C173F" w14:textId="77777777" w:rsidR="00CB543C" w:rsidRPr="00CB543C" w:rsidRDefault="00CB543C" w:rsidP="00CB543C">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CB543C">
        <w:rPr>
          <w:rFonts w:eastAsia="SimSun"/>
          <w:szCs w:val="24"/>
          <w:lang w:eastAsia="zh-CN"/>
        </w:rPr>
        <w:t xml:space="preserve">Option 1(Samsung): Clarification is needed regarding AoA1 and AoA2 in the test procedure to avoid </w:t>
      </w:r>
      <w:proofErr w:type="gramStart"/>
      <w:r w:rsidRPr="00CB543C">
        <w:rPr>
          <w:rFonts w:eastAsia="SimSun"/>
          <w:szCs w:val="24"/>
          <w:lang w:eastAsia="zh-CN"/>
        </w:rPr>
        <w:t>misunderstanding</w:t>
      </w:r>
      <w:proofErr w:type="gramEnd"/>
    </w:p>
    <w:p w14:paraId="61EB9D38" w14:textId="274B2B38" w:rsidR="00CB543C" w:rsidRDefault="00CB543C" w:rsidP="00CB543C">
      <w:pPr>
        <w:spacing w:after="120"/>
        <w:jc w:val="center"/>
        <w:rPr>
          <w:szCs w:val="24"/>
          <w:lang w:eastAsia="zh-CN"/>
        </w:rPr>
      </w:pPr>
      <w:r w:rsidRPr="00CB543C">
        <w:rPr>
          <w:noProof/>
          <w:lang w:val="en-US" w:eastAsia="zh-CN"/>
        </w:rPr>
        <w:lastRenderedPageBreak/>
        <mc:AlternateContent>
          <mc:Choice Requires="wps">
            <w:drawing>
              <wp:anchor distT="0" distB="0" distL="114300" distR="114300" simplePos="0" relativeHeight="251655680" behindDoc="0" locked="0" layoutInCell="1" allowOverlap="1" wp14:anchorId="116CCC50" wp14:editId="15E6C9D8">
                <wp:simplePos x="0" y="0"/>
                <wp:positionH relativeFrom="column">
                  <wp:posOffset>2661920</wp:posOffset>
                </wp:positionH>
                <wp:positionV relativeFrom="paragraph">
                  <wp:posOffset>1340485</wp:posOffset>
                </wp:positionV>
                <wp:extent cx="1183005" cy="155575"/>
                <wp:effectExtent l="0" t="0" r="17145" b="15875"/>
                <wp:wrapNone/>
                <wp:docPr id="3" name="矩形 3"/>
                <wp:cNvGraphicFramePr/>
                <a:graphic xmlns:a="http://schemas.openxmlformats.org/drawingml/2006/main">
                  <a:graphicData uri="http://schemas.microsoft.com/office/word/2010/wordprocessingShape">
                    <wps:wsp>
                      <wps:cNvSpPr/>
                      <wps:spPr>
                        <a:xfrm>
                          <a:off x="0" y="0"/>
                          <a:ext cx="1183005" cy="1555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01DDC6" id="矩形 3" o:spid="_x0000_s1026" style="position:absolute;margin-left:209.6pt;margin-top:105.55pt;width:93.15pt;height:12.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z/YgIAAB4FAAAOAAAAZHJzL2Uyb0RvYy54bWysVMFu2zAMvQ/YPwi6r7azeu2COkXQosOA&#10;oi3WDj0rshQbkEWNUuJkXz9KdpyiLXYYloNCieQj9fyoi8tdZ9hWoW/BVrw4yTlTVkLd2nXFfz7d&#10;fDrnzAdha2HAqorvleeXi48fLno3VzNowNQKGYFYP+9dxZsQ3DzLvGxUJ/wJOGXJqQE7EWiL66xG&#10;0RN6Z7JZnn/JesDaIUjlPZ1eD06+SPhaKxnutfYqMFNx6i2kFdO6imu2uBDzNQrXtHJsQ/xDF51o&#10;LRWdoK5FEGyD7RuorpUIHnQ4kdBloHUrVboD3abIX93msRFOpbsQOd5NNPn/Byvvto/uAYmG3vm5&#10;JzPeYqexi//UH9slsvYTWWoXmKTDojj/nOclZ5J8RVmWZ2VkMztmO/Thm4KORaPiSB8jcSS2tz4M&#10;oYeQWMzCTWtMPD+2kqywNyoGGPtDadbWVHyWgJJK1JVBthX0fYWUyoZicDWiVsNxmdNvbG3KSI0m&#10;wIisqfCEPQJEBb7FHtoe42OqSiKbkvO/NTYkTxmpMtgwJXetBXwPwNCtxspD/IGkgZrI0grq/QMy&#10;hEHi3smblmi/FT48CCRNk/ppTsM9LdpAX3EYLc4awN/vncd4khp5OetpRiruf20EKs7Md0si/Fqc&#10;nsahSpvT8mxGG3zpWb302E13BfSZCnoRnExmjA/mYGqE7pnGeRmrkktYSbUrLgMeNldhmF16EKRa&#10;LlMYDZIT4dY+OhnBI6tRVk+7Z4Fu1F4g1d7BYZ7E/JUEh9iYaWG5CaDbpM8jryPfNIRJOOODEaf8&#10;5T5FHZ+1xR8AAAD//wMAUEsDBBQABgAIAAAAIQC/CpuA4gAAAAsBAAAPAAAAZHJzL2Rvd25yZXYu&#10;eG1sTI/BSsNAEIbvgu+wjODNbjaaoDGbkgqCKBQai+htm0yTYHY2ZrdtfHvHkx5n5uOf78+Xsx3E&#10;ESffO9KgFhEIpNo1PbUatq+PV7cgfDDUmMERavhGD8vi/Cw3WeNOtMFjFVrBIeQzo6ELYcyk9HWH&#10;1viFG5H4tneTNYHHqZXNZE4cbgcZR1EqremJP3RmxIcO68/qYDW8bZI9rlbpVq4/yq9SVU/zy/O7&#10;1pcXc3kPIuAc/mD41Wd1KNhp5w7UeDFouFF3MaMaYqUUCCbSKElA7HhznaQgi1z+71D8AAAA//8D&#10;AFBLAQItABQABgAIAAAAIQC2gziS/gAAAOEBAAATAAAAAAAAAAAAAAAAAAAAAABbQ29udGVudF9U&#10;eXBlc10ueG1sUEsBAi0AFAAGAAgAAAAhADj9If/WAAAAlAEAAAsAAAAAAAAAAAAAAAAALwEAAF9y&#10;ZWxzLy5yZWxzUEsBAi0AFAAGAAgAAAAhAJainP9iAgAAHgUAAA4AAAAAAAAAAAAAAAAALgIAAGRy&#10;cy9lMm9Eb2MueG1sUEsBAi0AFAAGAAgAAAAhAL8Km4DiAAAACwEAAA8AAAAAAAAAAAAAAAAAvAQA&#10;AGRycy9kb3ducmV2LnhtbFBLBQYAAAAABAAEAPMAAADLBQAAAAA=&#10;" filled="f" strokecolor="#1f3763 [1604]" strokeweight="1pt"/>
            </w:pict>
          </mc:Fallback>
        </mc:AlternateContent>
      </w:r>
      <w:r w:rsidRPr="00CB543C">
        <w:rPr>
          <w:noProof/>
          <w:lang w:val="en-US" w:eastAsia="zh-CN"/>
        </w:rPr>
        <mc:AlternateContent>
          <mc:Choice Requires="wps">
            <w:drawing>
              <wp:anchor distT="0" distB="0" distL="114300" distR="114300" simplePos="0" relativeHeight="251656704" behindDoc="0" locked="0" layoutInCell="1" allowOverlap="1" wp14:anchorId="51DA2076" wp14:editId="381C232A">
                <wp:simplePos x="0" y="0"/>
                <wp:positionH relativeFrom="column">
                  <wp:posOffset>2679065</wp:posOffset>
                </wp:positionH>
                <wp:positionV relativeFrom="paragraph">
                  <wp:posOffset>3034665</wp:posOffset>
                </wp:positionV>
                <wp:extent cx="1183341" cy="156200"/>
                <wp:effectExtent l="0" t="0" r="17145" b="15875"/>
                <wp:wrapNone/>
                <wp:docPr id="6" name="矩形 6"/>
                <wp:cNvGraphicFramePr/>
                <a:graphic xmlns:a="http://schemas.openxmlformats.org/drawingml/2006/main">
                  <a:graphicData uri="http://schemas.microsoft.com/office/word/2010/wordprocessingShape">
                    <wps:wsp>
                      <wps:cNvSpPr/>
                      <wps:spPr>
                        <a:xfrm>
                          <a:off x="0" y="0"/>
                          <a:ext cx="1183341" cy="156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D4520A" id="矩形 6" o:spid="_x0000_s1026" style="position:absolute;margin-left:210.95pt;margin-top:238.95pt;width:93.2pt;height:12.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BXCYQIAAB4FAAAOAAAAZHJzL2Uyb0RvYy54bWysVMFu2zAMvQ/YPwi6r47TpOuCOkXQosOA&#10;oA2aDj2rslQbkEWNUuJkXz9KdpygLXYYloNCieQj9fToq+tdY9hWoa/BFjw/G3GmrISytq8F//l0&#10;9+WSMx+ELYUBqwq+V55fzz9/umrdTI2hAlMqZARi/ax1Ba9CcLMs87JSjfBn4JQlpwZsRKAtvmYl&#10;ipbQG5ONR6OLrAUsHYJU3tPpbefk84SvtZLhQWuvAjMFp95CWjGtL3HN5ldi9orCVbXs2xD/0EUj&#10;aktFB6hbEQTbYP0OqqklggcdziQ0GWhdS5XuQLfJR29us66EU+kuRI53A03+/8HK++3arZBoaJ2f&#10;eTLjLXYam/hP/bFdIms/kKV2gUk6zPPL8/NJzpkkXz69oNeIbGbHbIc+fFfQsGgUHOkxEkdiu/Sh&#10;Cz2ExGIW7mpj4vmxlWSFvVExwNhHpVldUvFxAkoqUTcG2VbQ+woplQ1556pEqbrj6Yh+fWtDRmo0&#10;AUZkTYUH7B4gKvA9dtd2Hx9TVRLZkDz6W2Nd8pCRKoMNQ3JTW8CPAAzdqq/cxR9I6qiJLL1AuV8h&#10;Q+gk7p28q4n2pfBhJZA0TeqnOQ0PtGgDbcGhtzirAH9/dB7jSWrk5aylGSm4/7URqDgzPyyJ8Fs+&#10;mcShSpvJ9OuYNnjqeTn12E1zA/RMJBnqLpkxPpiDqRGaZxrnRaxKLmEl1S64DHjY3IRudumDINVi&#10;kcJokJwIS7t2MoJHVqOsnnbPAl2vvUCqvYfDPInZGwl2sTHTwmITQNdJn0dee75pCJNw+g9GnPLT&#10;fYo6ftbmfwAAAP//AwBQSwMEFAAGAAgAAAAhAEkLA17jAAAACwEAAA8AAABkcnMvZG93bnJldi54&#10;bWxMj8FKw0AQhu+C77CM4M3uJpq0xmxKKgiiIDSWUm/b7DQJZndjdtvGt3c86e0f5uOfb/LlZHp2&#10;wtF3zkqIZgIY2trpzjYSNu9PNwtgPiirVe8sSvhGD8vi8iJXmXZnu8ZTFRpGJdZnSkIbwpBx7usW&#10;jfIzN6Cl3cGNRgUax4brUZ2p3PQ8FiLlRnWWLrRqwMcW68/qaCRs18kBV6t0w98+yq8yqp6n15ed&#10;lNdXU/kALOAU/mD41Sd1KMhp745We9ZLuIuje0IpzOcUiEjF4hbYXkIi4gR4kfP/PxQ/AAAA//8D&#10;AFBLAQItABQABgAIAAAAIQC2gziS/gAAAOEBAAATAAAAAAAAAAAAAAAAAAAAAABbQ29udGVudF9U&#10;eXBlc10ueG1sUEsBAi0AFAAGAAgAAAAhADj9If/WAAAAlAEAAAsAAAAAAAAAAAAAAAAALwEAAF9y&#10;ZWxzLy5yZWxzUEsBAi0AFAAGAAgAAAAhAJVEFcJhAgAAHgUAAA4AAAAAAAAAAAAAAAAALgIAAGRy&#10;cy9lMm9Eb2MueG1sUEsBAi0AFAAGAAgAAAAhAEkLA17jAAAACwEAAA8AAAAAAAAAAAAAAAAAuwQA&#10;AGRycy9kb3ducmV2LnhtbFBLBQYAAAAABAAEAPMAAADLBQAAAAA=&#10;" filled="f" strokecolor="#1f3763 [1604]" strokeweight="1pt"/>
            </w:pict>
          </mc:Fallback>
        </mc:AlternateContent>
      </w:r>
      <w:r w:rsidRPr="00CB543C">
        <w:rPr>
          <w:noProof/>
          <w:lang w:val="en-US" w:eastAsia="zh-CN"/>
        </w:rPr>
        <w:drawing>
          <wp:inline distT="0" distB="0" distL="0" distR="0" wp14:anchorId="2A7DC2FF" wp14:editId="35AE8814">
            <wp:extent cx="5071573" cy="7407423"/>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74055" cy="7411048"/>
                    </a:xfrm>
                    <a:prstGeom prst="rect">
                      <a:avLst/>
                    </a:prstGeom>
                    <a:noFill/>
                    <a:ln>
                      <a:noFill/>
                    </a:ln>
                  </pic:spPr>
                </pic:pic>
              </a:graphicData>
            </a:graphic>
          </wp:inline>
        </w:drawing>
      </w:r>
    </w:p>
    <w:p w14:paraId="3036AD81" w14:textId="14317516" w:rsidR="00674BE6" w:rsidRPr="00CB543C" w:rsidRDefault="00674BE6" w:rsidP="00CB543C">
      <w:pPr>
        <w:spacing w:after="120"/>
        <w:jc w:val="center"/>
        <w:rPr>
          <w:szCs w:val="24"/>
          <w:lang w:eastAsia="zh-CN"/>
        </w:rPr>
      </w:pPr>
      <w:r>
        <w:rPr>
          <w:szCs w:val="24"/>
          <w:lang w:eastAsia="zh-CN"/>
        </w:rPr>
        <w:t>Figure 2: Test procedure of UE RF testing</w:t>
      </w:r>
    </w:p>
    <w:p w14:paraId="4DBD7BBF" w14:textId="77777777" w:rsidR="00CB543C" w:rsidRPr="00CB543C" w:rsidRDefault="00CB543C" w:rsidP="00CB543C">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CB543C">
        <w:rPr>
          <w:rFonts w:eastAsia="SimSun"/>
          <w:szCs w:val="24"/>
          <w:lang w:eastAsia="zh-CN"/>
        </w:rPr>
        <w:t xml:space="preserve">Option 2 (OPPO): Update the test procedure diagram for multi-RX DL 2 </w:t>
      </w:r>
      <w:proofErr w:type="spellStart"/>
      <w:r w:rsidRPr="00CB543C">
        <w:rPr>
          <w:rFonts w:eastAsia="SimSun"/>
          <w:szCs w:val="24"/>
          <w:lang w:eastAsia="zh-CN"/>
        </w:rPr>
        <w:t>AoA</w:t>
      </w:r>
      <w:proofErr w:type="spellEnd"/>
      <w:r w:rsidRPr="00CB543C">
        <w:rPr>
          <w:rFonts w:eastAsia="SimSun"/>
          <w:szCs w:val="24"/>
          <w:lang w:eastAsia="zh-CN"/>
        </w:rPr>
        <w:t xml:space="preserve"> spherical coverage measurement with the above flow-chart figure. And further updates may be needed based on the core requirement outcomes. </w:t>
      </w:r>
    </w:p>
    <w:p w14:paraId="56DE8624" w14:textId="77777777" w:rsidR="00CB543C" w:rsidRPr="00CB543C" w:rsidRDefault="00CB543C" w:rsidP="00CB543C">
      <w:pPr>
        <w:spacing w:after="120"/>
        <w:rPr>
          <w:szCs w:val="24"/>
          <w:lang w:eastAsia="zh-CN"/>
        </w:rPr>
      </w:pPr>
    </w:p>
    <w:p w14:paraId="31CD038C" w14:textId="77777777" w:rsidR="00CB543C" w:rsidRPr="00CB543C" w:rsidRDefault="00CB543C" w:rsidP="00CB543C">
      <w:pPr>
        <w:spacing w:after="120"/>
        <w:rPr>
          <w:szCs w:val="24"/>
          <w:lang w:eastAsia="zh-CN"/>
        </w:rPr>
      </w:pPr>
    </w:p>
    <w:p w14:paraId="210DDDFD" w14:textId="77777777" w:rsidR="00CB543C" w:rsidRDefault="00CB543C" w:rsidP="00CB543C">
      <w:pPr>
        <w:spacing w:after="120"/>
        <w:jc w:val="center"/>
        <w:rPr>
          <w:szCs w:val="24"/>
          <w:lang w:eastAsia="zh-CN"/>
        </w:rPr>
      </w:pPr>
      <w:r w:rsidRPr="00CB543C">
        <w:rPr>
          <w:noProof/>
        </w:rPr>
        <w:lastRenderedPageBreak/>
        <w:drawing>
          <wp:inline distT="0" distB="0" distL="0" distR="0" wp14:anchorId="03A74022" wp14:editId="42541C29">
            <wp:extent cx="4248150" cy="7595923"/>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07190" cy="7701490"/>
                    </a:xfrm>
                    <a:prstGeom prst="rect">
                      <a:avLst/>
                    </a:prstGeom>
                  </pic:spPr>
                </pic:pic>
              </a:graphicData>
            </a:graphic>
          </wp:inline>
        </w:drawing>
      </w:r>
    </w:p>
    <w:p w14:paraId="7796FD6E" w14:textId="2F59EE3D" w:rsidR="00674BE6" w:rsidRPr="00CB543C" w:rsidRDefault="00674BE6" w:rsidP="00CB543C">
      <w:pPr>
        <w:spacing w:after="120"/>
        <w:jc w:val="center"/>
        <w:rPr>
          <w:szCs w:val="24"/>
          <w:lang w:eastAsia="zh-CN"/>
        </w:rPr>
      </w:pPr>
      <w:r>
        <w:rPr>
          <w:szCs w:val="24"/>
          <w:lang w:eastAsia="zh-CN"/>
        </w:rPr>
        <w:t>Figure 3: Updated test procedure of UE RF testing</w:t>
      </w:r>
    </w:p>
    <w:p w14:paraId="2C09FB5E" w14:textId="77777777" w:rsidR="00CB543C" w:rsidRPr="00CB543C" w:rsidRDefault="00CB543C" w:rsidP="00CB543C">
      <w:pPr>
        <w:spacing w:after="120"/>
        <w:rPr>
          <w:szCs w:val="24"/>
          <w:lang w:eastAsia="zh-CN"/>
        </w:rPr>
      </w:pPr>
    </w:p>
    <w:p w14:paraId="15FD116E" w14:textId="40FA8E83" w:rsidR="00CB543C" w:rsidRPr="006F06E3" w:rsidRDefault="00337297" w:rsidP="00CB543C">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6F06E3">
        <w:rPr>
          <w:rFonts w:eastAsia="SimSun"/>
          <w:szCs w:val="24"/>
          <w:lang w:eastAsia="zh-CN"/>
        </w:rPr>
        <w:t>Agreements:</w:t>
      </w:r>
    </w:p>
    <w:p w14:paraId="5870AE49" w14:textId="0B7E97CD" w:rsidR="0027193A" w:rsidRPr="006F06E3" w:rsidRDefault="00296641" w:rsidP="0027193A">
      <w:pPr>
        <w:pStyle w:val="ListParagraph"/>
        <w:numPr>
          <w:ilvl w:val="1"/>
          <w:numId w:val="22"/>
        </w:numPr>
        <w:overflowPunct/>
        <w:autoSpaceDE/>
        <w:autoSpaceDN/>
        <w:adjustRightInd/>
        <w:spacing w:after="120"/>
        <w:contextualSpacing w:val="0"/>
        <w:textAlignment w:val="auto"/>
        <w:rPr>
          <w:rFonts w:eastAsia="SimSun"/>
          <w:szCs w:val="24"/>
          <w:lang w:eastAsia="zh-CN"/>
        </w:rPr>
      </w:pPr>
      <w:r w:rsidRPr="006F06E3">
        <w:rPr>
          <w:rFonts w:eastAsia="SimSun"/>
          <w:szCs w:val="24"/>
          <w:lang w:eastAsia="zh-CN"/>
        </w:rPr>
        <w:t xml:space="preserve">Consider Option 2 as the </w:t>
      </w:r>
      <w:r w:rsidR="00337297" w:rsidRPr="006F06E3">
        <w:rPr>
          <w:rFonts w:eastAsia="SimSun"/>
          <w:szCs w:val="24"/>
          <w:lang w:eastAsia="zh-CN"/>
        </w:rPr>
        <w:t>starting point</w:t>
      </w:r>
      <w:r w:rsidRPr="006F06E3">
        <w:rPr>
          <w:rFonts w:eastAsia="SimSun"/>
          <w:szCs w:val="24"/>
          <w:lang w:eastAsia="zh-CN"/>
        </w:rPr>
        <w:t>. Further updates are not precluded to capture the progress in RF requirements</w:t>
      </w:r>
      <w:r w:rsidR="0027193A" w:rsidRPr="006F06E3">
        <w:rPr>
          <w:rFonts w:eastAsia="SimSun"/>
          <w:szCs w:val="24"/>
          <w:lang w:eastAsia="zh-CN"/>
        </w:rPr>
        <w:t>.</w:t>
      </w:r>
    </w:p>
    <w:p w14:paraId="54B29651" w14:textId="532D9605" w:rsidR="00296641" w:rsidRPr="006F06E3" w:rsidRDefault="00296641" w:rsidP="0027193A">
      <w:pPr>
        <w:pStyle w:val="ListParagraph"/>
        <w:numPr>
          <w:ilvl w:val="1"/>
          <w:numId w:val="22"/>
        </w:numPr>
        <w:overflowPunct/>
        <w:autoSpaceDE/>
        <w:autoSpaceDN/>
        <w:adjustRightInd/>
        <w:spacing w:after="120"/>
        <w:contextualSpacing w:val="0"/>
        <w:textAlignment w:val="auto"/>
        <w:rPr>
          <w:rFonts w:eastAsia="SimSun"/>
          <w:szCs w:val="24"/>
          <w:lang w:eastAsia="zh-CN"/>
        </w:rPr>
      </w:pPr>
      <w:r w:rsidRPr="006F06E3">
        <w:rPr>
          <w:rFonts w:eastAsia="SimSun"/>
          <w:szCs w:val="24"/>
          <w:lang w:eastAsia="zh-CN"/>
        </w:rPr>
        <w:t>The test procedure implemented in the actual test system may be improved (</w:t>
      </w:r>
      <w:proofErr w:type="gramStart"/>
      <w:r w:rsidRPr="006F06E3">
        <w:rPr>
          <w:rFonts w:eastAsia="SimSun"/>
          <w:szCs w:val="24"/>
          <w:lang w:eastAsia="zh-CN"/>
        </w:rPr>
        <w:t>e.g.</w:t>
      </w:r>
      <w:proofErr w:type="gramEnd"/>
      <w:r w:rsidRPr="006F06E3">
        <w:rPr>
          <w:rFonts w:eastAsia="SimSun"/>
          <w:szCs w:val="24"/>
          <w:lang w:eastAsia="zh-CN"/>
        </w:rPr>
        <w:t xml:space="preserve"> to reduce test time) assuming </w:t>
      </w:r>
      <w:r w:rsidR="00960A75" w:rsidRPr="006F06E3">
        <w:rPr>
          <w:rFonts w:eastAsia="SimSun"/>
          <w:szCs w:val="24"/>
          <w:lang w:eastAsia="zh-CN"/>
        </w:rPr>
        <w:t>the same test points are executed</w:t>
      </w:r>
      <w:r w:rsidRPr="006F06E3">
        <w:rPr>
          <w:rFonts w:eastAsia="SimSun"/>
          <w:szCs w:val="24"/>
          <w:lang w:eastAsia="zh-CN"/>
        </w:rPr>
        <w:t>.</w:t>
      </w:r>
    </w:p>
    <w:p w14:paraId="6016AF67" w14:textId="77777777" w:rsidR="00CB543C" w:rsidRDefault="00CB543C" w:rsidP="00497045">
      <w:pPr>
        <w:rPr>
          <w:lang w:eastAsia="ja-JP"/>
        </w:rPr>
      </w:pPr>
    </w:p>
    <w:p w14:paraId="281769FF" w14:textId="77777777" w:rsidR="000A0D8A" w:rsidRPr="00FC02C6" w:rsidRDefault="000A0D8A" w:rsidP="00497045">
      <w:pPr>
        <w:rPr>
          <w:lang w:eastAsia="ja-JP"/>
        </w:rPr>
      </w:pPr>
    </w:p>
    <w:p w14:paraId="0F1693B7" w14:textId="1DE9BA06" w:rsidR="00602424" w:rsidRPr="00D93AF6" w:rsidRDefault="00602424" w:rsidP="00602424">
      <w:pPr>
        <w:pStyle w:val="Heading1"/>
        <w:numPr>
          <w:ilvl w:val="0"/>
          <w:numId w:val="0"/>
        </w:numPr>
        <w:ind w:left="432" w:hanging="432"/>
        <w:rPr>
          <w:lang w:eastAsia="ja-JP"/>
        </w:rPr>
      </w:pPr>
      <w:r w:rsidRPr="00D93AF6">
        <w:rPr>
          <w:lang w:eastAsia="ja-JP"/>
        </w:rPr>
        <w:t>Topic #2: Test method for UE RRM</w:t>
      </w:r>
    </w:p>
    <w:p w14:paraId="23BB0AC1" w14:textId="77777777" w:rsidR="00674BE6" w:rsidRPr="00C32F60" w:rsidRDefault="00674BE6" w:rsidP="00674BE6">
      <w:pPr>
        <w:rPr>
          <w:b/>
          <w:u w:val="single"/>
        </w:rPr>
      </w:pPr>
      <w:r w:rsidRPr="00C32F60">
        <w:rPr>
          <w:b/>
          <w:u w:val="single"/>
        </w:rPr>
        <w:t xml:space="preserve">Issue 2-1-1: Testability analysis for the RRM testing </w:t>
      </w:r>
      <w:proofErr w:type="gramStart"/>
      <w:r w:rsidRPr="00C32F60">
        <w:rPr>
          <w:b/>
          <w:u w:val="single"/>
        </w:rPr>
        <w:t>scenarios</w:t>
      </w:r>
      <w:proofErr w:type="gramEnd"/>
    </w:p>
    <w:p w14:paraId="5998555E" w14:textId="77777777" w:rsidR="00674BE6" w:rsidRPr="00C32F60" w:rsidRDefault="00674BE6" w:rsidP="00674BE6">
      <w:pPr>
        <w:pStyle w:val="ListParagraph"/>
        <w:numPr>
          <w:ilvl w:val="0"/>
          <w:numId w:val="22"/>
        </w:numPr>
        <w:overflowPunct/>
        <w:autoSpaceDE/>
        <w:autoSpaceDN/>
        <w:adjustRightInd/>
        <w:spacing w:after="120"/>
        <w:ind w:left="720"/>
        <w:contextualSpacing w:val="0"/>
        <w:textAlignment w:val="auto"/>
      </w:pPr>
      <w:r w:rsidRPr="00C32F60">
        <w:t>Proposals</w:t>
      </w:r>
    </w:p>
    <w:p w14:paraId="440FED63" w14:textId="77777777" w:rsidR="00674BE6" w:rsidRPr="00C32F60" w:rsidRDefault="00674BE6" w:rsidP="00674BE6">
      <w:pPr>
        <w:pStyle w:val="ListParagraph"/>
        <w:numPr>
          <w:ilvl w:val="1"/>
          <w:numId w:val="22"/>
        </w:numPr>
        <w:overflowPunct/>
        <w:autoSpaceDE/>
        <w:autoSpaceDN/>
        <w:adjustRightInd/>
        <w:spacing w:after="120"/>
        <w:ind w:left="1440"/>
        <w:contextualSpacing w:val="0"/>
        <w:textAlignment w:val="auto"/>
      </w:pPr>
      <w:r w:rsidRPr="00C32F60">
        <w:t>Option 1: Time and Frequency multiplexed downlink transmission should be supported by 2AoA measurement setup for multi-Rx RRM testing. The Illustration is shown in the below figure.</w:t>
      </w:r>
    </w:p>
    <w:p w14:paraId="3212BA92" w14:textId="77777777" w:rsidR="00674BE6" w:rsidRPr="00C32F60" w:rsidRDefault="00674BE6" w:rsidP="00674BE6">
      <w:pPr>
        <w:jc w:val="center"/>
      </w:pPr>
      <w:r w:rsidRPr="00C32F60">
        <w:object w:dxaOrig="12211" w:dyaOrig="7581" w14:anchorId="21AC8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5pt;height:216.05pt" o:ole="">
            <v:imagedata r:id="rId14" o:title=""/>
          </v:shape>
          <o:OLEObject Type="Embed" ProgID="Visio.Drawing.15" ShapeID="_x0000_i1025" DrawAspect="Content" ObjectID="_1754457583" r:id="rId15"/>
        </w:object>
      </w:r>
    </w:p>
    <w:p w14:paraId="138C3115" w14:textId="599CFAD8" w:rsidR="00674BE6" w:rsidRPr="00C32F60" w:rsidRDefault="00674BE6" w:rsidP="00674BE6">
      <w:pPr>
        <w:jc w:val="center"/>
        <w:rPr>
          <w:szCs w:val="24"/>
          <w:lang w:eastAsia="zh-CN"/>
        </w:rPr>
      </w:pPr>
      <w:r w:rsidRPr="00C32F60">
        <w:rPr>
          <w:szCs w:val="24"/>
          <w:lang w:eastAsia="zh-CN"/>
        </w:rPr>
        <w:t xml:space="preserve">Figure </w:t>
      </w:r>
      <w:r>
        <w:rPr>
          <w:szCs w:val="24"/>
          <w:lang w:eastAsia="zh-CN"/>
        </w:rPr>
        <w:t>4</w:t>
      </w:r>
      <w:r w:rsidRPr="00C32F60">
        <w:rPr>
          <w:szCs w:val="24"/>
          <w:lang w:eastAsia="zh-CN"/>
        </w:rPr>
        <w:t>: Illustration of downlink transmission for 2AoA measurement setup (R4-2312888)</w:t>
      </w:r>
    </w:p>
    <w:p w14:paraId="0443B565" w14:textId="77777777" w:rsidR="00674BE6" w:rsidRPr="00C32F60" w:rsidRDefault="00674BE6" w:rsidP="00674BE6">
      <w:pPr>
        <w:pStyle w:val="ListParagraph"/>
        <w:numPr>
          <w:ilvl w:val="1"/>
          <w:numId w:val="22"/>
        </w:numPr>
        <w:overflowPunct/>
        <w:autoSpaceDE/>
        <w:autoSpaceDN/>
        <w:adjustRightInd/>
        <w:spacing w:after="120"/>
        <w:ind w:left="1440"/>
        <w:contextualSpacing w:val="0"/>
        <w:textAlignment w:val="auto"/>
      </w:pPr>
      <w:r w:rsidRPr="00C32F60">
        <w:t>Option 2: TBA</w:t>
      </w:r>
    </w:p>
    <w:p w14:paraId="0E83882F" w14:textId="77777777" w:rsidR="00674BE6" w:rsidRDefault="00674BE6" w:rsidP="00674BE6">
      <w:pPr>
        <w:pStyle w:val="ListParagraph"/>
        <w:numPr>
          <w:ilvl w:val="0"/>
          <w:numId w:val="22"/>
        </w:numPr>
        <w:overflowPunct/>
        <w:autoSpaceDE/>
        <w:autoSpaceDN/>
        <w:adjustRightInd/>
        <w:spacing w:after="120"/>
        <w:contextualSpacing w:val="0"/>
        <w:textAlignment w:val="auto"/>
      </w:pPr>
      <w:r>
        <w:t xml:space="preserve">Agreement: </w:t>
      </w:r>
    </w:p>
    <w:p w14:paraId="746F6703" w14:textId="005D10D2" w:rsidR="00674BE6" w:rsidRPr="00C32F60" w:rsidRDefault="00674BE6" w:rsidP="00674BE6">
      <w:pPr>
        <w:pStyle w:val="ListParagraph"/>
        <w:numPr>
          <w:ilvl w:val="1"/>
          <w:numId w:val="22"/>
        </w:numPr>
        <w:overflowPunct/>
        <w:autoSpaceDE/>
        <w:autoSpaceDN/>
        <w:adjustRightInd/>
        <w:spacing w:after="120"/>
        <w:ind w:left="1440"/>
        <w:contextualSpacing w:val="0"/>
        <w:textAlignment w:val="auto"/>
        <w:rPr>
          <w:lang w:val="en-US" w:eastAsia="zh-CN"/>
        </w:rPr>
      </w:pPr>
      <w:r>
        <w:t xml:space="preserve">RAN4 to further discuss the testability of option </w:t>
      </w:r>
      <w:proofErr w:type="gramStart"/>
      <w:r>
        <w:t>1</w:t>
      </w:r>
      <w:proofErr w:type="gramEnd"/>
    </w:p>
    <w:p w14:paraId="33CE8563" w14:textId="77777777" w:rsidR="004320E9" w:rsidRDefault="004320E9" w:rsidP="00674BE6">
      <w:pPr>
        <w:rPr>
          <w:b/>
          <w:u w:val="single"/>
        </w:rPr>
      </w:pPr>
    </w:p>
    <w:p w14:paraId="70CFE0E9" w14:textId="2FBE54F8" w:rsidR="00674BE6" w:rsidRPr="00C32F60" w:rsidRDefault="00674BE6" w:rsidP="00674BE6">
      <w:pPr>
        <w:rPr>
          <w:b/>
          <w:u w:val="single"/>
        </w:rPr>
      </w:pPr>
      <w:r w:rsidRPr="00C32F60">
        <w:rPr>
          <w:b/>
          <w:u w:val="single"/>
        </w:rPr>
        <w:t>Issue 2-1-2: Test directions for 2AoA measurement setup</w:t>
      </w:r>
    </w:p>
    <w:p w14:paraId="71F4508A" w14:textId="77777777" w:rsidR="00674BE6" w:rsidRPr="00C32F60" w:rsidRDefault="00674BE6" w:rsidP="00674BE6">
      <w:pPr>
        <w:pStyle w:val="ListParagraph"/>
        <w:numPr>
          <w:ilvl w:val="0"/>
          <w:numId w:val="22"/>
        </w:numPr>
        <w:overflowPunct/>
        <w:autoSpaceDE/>
        <w:autoSpaceDN/>
        <w:adjustRightInd/>
        <w:spacing w:after="120"/>
        <w:ind w:left="720"/>
        <w:contextualSpacing w:val="0"/>
        <w:textAlignment w:val="auto"/>
      </w:pPr>
      <w:r w:rsidRPr="00C32F60">
        <w:t>Proposals</w:t>
      </w:r>
    </w:p>
    <w:p w14:paraId="44C2AEC0" w14:textId="77777777" w:rsidR="00674BE6" w:rsidRPr="00C32F60" w:rsidRDefault="00674BE6" w:rsidP="00674BE6">
      <w:pPr>
        <w:pStyle w:val="ListParagraph"/>
        <w:numPr>
          <w:ilvl w:val="1"/>
          <w:numId w:val="22"/>
        </w:numPr>
        <w:overflowPunct/>
        <w:autoSpaceDE/>
        <w:autoSpaceDN/>
        <w:adjustRightInd/>
        <w:spacing w:after="120"/>
        <w:ind w:left="1440"/>
        <w:contextualSpacing w:val="0"/>
        <w:textAlignment w:val="auto"/>
      </w:pPr>
      <w:r w:rsidRPr="00C32F60">
        <w:t>Option 1 (Qualcomm): The spherical coverage requirements defined in the UE RF session should be taken as the baseline of test directions selection in multi-Rx RRM testing.</w:t>
      </w:r>
    </w:p>
    <w:p w14:paraId="7BB6D5E3" w14:textId="77777777" w:rsidR="00674BE6" w:rsidRPr="00C32F60" w:rsidRDefault="00674BE6" w:rsidP="00674BE6">
      <w:pPr>
        <w:pStyle w:val="ListParagraph"/>
        <w:numPr>
          <w:ilvl w:val="1"/>
          <w:numId w:val="22"/>
        </w:numPr>
        <w:overflowPunct/>
        <w:autoSpaceDE/>
        <w:autoSpaceDN/>
        <w:adjustRightInd/>
        <w:spacing w:after="120"/>
        <w:ind w:left="1440"/>
        <w:contextualSpacing w:val="0"/>
        <w:textAlignment w:val="auto"/>
      </w:pPr>
      <w:r w:rsidRPr="00C32F60">
        <w:t>Option 2: TBA</w:t>
      </w:r>
    </w:p>
    <w:p w14:paraId="56540192" w14:textId="77777777" w:rsidR="00674BE6" w:rsidRDefault="00674BE6" w:rsidP="00674BE6">
      <w:pPr>
        <w:pStyle w:val="ListParagraph"/>
        <w:numPr>
          <w:ilvl w:val="0"/>
          <w:numId w:val="22"/>
        </w:numPr>
        <w:overflowPunct/>
        <w:autoSpaceDE/>
        <w:autoSpaceDN/>
        <w:adjustRightInd/>
        <w:spacing w:after="120"/>
        <w:contextualSpacing w:val="0"/>
        <w:textAlignment w:val="auto"/>
      </w:pPr>
      <w:r>
        <w:t xml:space="preserve">Agreement: </w:t>
      </w:r>
    </w:p>
    <w:p w14:paraId="6FCD1720" w14:textId="12925D94" w:rsidR="00674BE6" w:rsidRPr="004320E9" w:rsidRDefault="00674BE6" w:rsidP="00674BE6">
      <w:pPr>
        <w:pStyle w:val="ListParagraph"/>
        <w:numPr>
          <w:ilvl w:val="1"/>
          <w:numId w:val="22"/>
        </w:numPr>
        <w:overflowPunct/>
        <w:autoSpaceDE/>
        <w:autoSpaceDN/>
        <w:adjustRightInd/>
        <w:spacing w:after="120"/>
        <w:ind w:left="1440"/>
        <w:contextualSpacing w:val="0"/>
        <w:textAlignment w:val="auto"/>
      </w:pPr>
      <w:r w:rsidRPr="004320E9">
        <w:t xml:space="preserve">[2 </w:t>
      </w:r>
      <w:proofErr w:type="spellStart"/>
      <w:r w:rsidR="00296641" w:rsidRPr="004320E9">
        <w:t>A</w:t>
      </w:r>
      <w:r w:rsidR="00296641">
        <w:t>o</w:t>
      </w:r>
      <w:r w:rsidR="00296641" w:rsidRPr="004320E9">
        <w:t>A</w:t>
      </w:r>
      <w:proofErr w:type="spellEnd"/>
      <w:r w:rsidR="00296641" w:rsidRPr="004320E9">
        <w:t xml:space="preserve"> </w:t>
      </w:r>
      <w:r w:rsidRPr="004320E9">
        <w:t>Spherical coverage requirements] defined in the UE RF session should be taken as the baseline of test directions selection in multi-Rx RRM testing.</w:t>
      </w:r>
    </w:p>
    <w:p w14:paraId="29FD25B4" w14:textId="77777777" w:rsidR="00674BE6" w:rsidRPr="0049104E" w:rsidRDefault="00674BE6" w:rsidP="00674BE6">
      <w:pPr>
        <w:rPr>
          <w:b/>
          <w:u w:val="single"/>
          <w:lang w:val="en-US"/>
        </w:rPr>
      </w:pPr>
    </w:p>
    <w:p w14:paraId="6F9C46A0" w14:textId="77777777" w:rsidR="00674BE6" w:rsidRPr="00C32F60" w:rsidRDefault="00674BE6" w:rsidP="00674BE6">
      <w:pPr>
        <w:rPr>
          <w:b/>
          <w:u w:val="single"/>
        </w:rPr>
      </w:pPr>
      <w:r w:rsidRPr="00C32F60">
        <w:rPr>
          <w:b/>
          <w:u w:val="single"/>
        </w:rPr>
        <w:t xml:space="preserve">Issue 2-1-3: Dual TCI </w:t>
      </w:r>
      <w:proofErr w:type="gramStart"/>
      <w:r w:rsidRPr="00C32F60">
        <w:rPr>
          <w:b/>
          <w:u w:val="single"/>
        </w:rPr>
        <w:t>switching</w:t>
      </w:r>
      <w:proofErr w:type="gramEnd"/>
    </w:p>
    <w:p w14:paraId="594E58F7" w14:textId="77777777" w:rsidR="00674BE6" w:rsidRPr="00C32F60" w:rsidRDefault="00674BE6" w:rsidP="00674BE6">
      <w:pPr>
        <w:pStyle w:val="ListParagraph"/>
        <w:numPr>
          <w:ilvl w:val="0"/>
          <w:numId w:val="22"/>
        </w:numPr>
        <w:overflowPunct/>
        <w:autoSpaceDE/>
        <w:autoSpaceDN/>
        <w:adjustRightInd/>
        <w:spacing w:after="120"/>
        <w:ind w:left="720"/>
        <w:contextualSpacing w:val="0"/>
        <w:textAlignment w:val="auto"/>
      </w:pPr>
      <w:r w:rsidRPr="00C32F60">
        <w:t>Proposals: Companies to provide the views for the following options for dual TCI switching test</w:t>
      </w:r>
    </w:p>
    <w:p w14:paraId="2DB7EADA" w14:textId="77777777" w:rsidR="00674BE6" w:rsidRPr="00C32F60" w:rsidRDefault="00674BE6" w:rsidP="00674BE6">
      <w:pPr>
        <w:pStyle w:val="ListParagraph"/>
        <w:numPr>
          <w:ilvl w:val="1"/>
          <w:numId w:val="22"/>
        </w:numPr>
        <w:overflowPunct/>
        <w:autoSpaceDE/>
        <w:autoSpaceDN/>
        <w:adjustRightInd/>
        <w:spacing w:after="120"/>
        <w:ind w:left="1440"/>
        <w:contextualSpacing w:val="0"/>
        <w:textAlignment w:val="auto"/>
      </w:pPr>
      <w:r w:rsidRPr="00C32F60">
        <w:t xml:space="preserve">Option 1 (Qualcomm): Dual TCI switches simultaneously, probe number for multiple </w:t>
      </w:r>
      <w:proofErr w:type="spellStart"/>
      <w:r w:rsidRPr="00C32F60">
        <w:t>AoA</w:t>
      </w:r>
      <w:proofErr w:type="spellEnd"/>
      <w:r w:rsidRPr="00C32F60">
        <w:t xml:space="preserve"> test system is at least </w:t>
      </w:r>
      <w:proofErr w:type="gramStart"/>
      <w:r w:rsidRPr="00C32F60">
        <w:t>4</w:t>
      </w:r>
      <w:proofErr w:type="gramEnd"/>
    </w:p>
    <w:p w14:paraId="03B96EFD" w14:textId="77777777" w:rsidR="00674BE6" w:rsidRPr="00C32F60" w:rsidRDefault="00674BE6" w:rsidP="00674BE6">
      <w:pPr>
        <w:jc w:val="center"/>
        <w:rPr>
          <w:rFonts w:eastAsia="DengXian"/>
          <w:lang w:val="en-US" w:eastAsia="zh-CN"/>
        </w:rPr>
      </w:pPr>
      <w:r w:rsidRPr="00C32F60">
        <w:rPr>
          <w:rFonts w:eastAsia="DengXian"/>
          <w:lang w:val="en-US" w:eastAsia="zh-CN"/>
        </w:rPr>
        <w:object w:dxaOrig="12981" w:dyaOrig="6421" w14:anchorId="72D3002F">
          <v:shape id="_x0000_i1026" type="#_x0000_t75" style="width:323.9pt;height:158.3pt" o:ole="">
            <v:imagedata r:id="rId16" o:title=""/>
          </v:shape>
          <o:OLEObject Type="Embed" ProgID="Visio.Drawing.15" ShapeID="_x0000_i1026" DrawAspect="Content" ObjectID="_1754457584" r:id="rId17"/>
        </w:object>
      </w:r>
    </w:p>
    <w:p w14:paraId="7BE37F74" w14:textId="6E4FAA3E" w:rsidR="00674BE6" w:rsidRPr="00C32F60" w:rsidRDefault="00674BE6" w:rsidP="00674BE6">
      <w:pPr>
        <w:jc w:val="center"/>
        <w:rPr>
          <w:szCs w:val="24"/>
          <w:lang w:eastAsia="zh-CN"/>
        </w:rPr>
      </w:pPr>
      <w:r w:rsidRPr="00C32F60">
        <w:rPr>
          <w:szCs w:val="24"/>
          <w:lang w:eastAsia="zh-CN"/>
        </w:rPr>
        <w:t xml:space="preserve">Figure </w:t>
      </w:r>
      <w:r w:rsidR="004320E9">
        <w:rPr>
          <w:szCs w:val="24"/>
          <w:lang w:eastAsia="zh-CN"/>
        </w:rPr>
        <w:t>5</w:t>
      </w:r>
      <w:r w:rsidRPr="00C32F60">
        <w:rPr>
          <w:szCs w:val="24"/>
          <w:lang w:eastAsia="zh-CN"/>
        </w:rPr>
        <w:t>: Illustration of Dual TCI switches simultaneously with 4 probes</w:t>
      </w:r>
    </w:p>
    <w:p w14:paraId="619D7109" w14:textId="77777777" w:rsidR="00674BE6" w:rsidRPr="00C32F60" w:rsidRDefault="00674BE6" w:rsidP="004320E9">
      <w:pPr>
        <w:pStyle w:val="ListParagraph"/>
        <w:overflowPunct/>
        <w:autoSpaceDE/>
        <w:autoSpaceDN/>
        <w:adjustRightInd/>
        <w:spacing w:after="120"/>
        <w:ind w:left="1440"/>
        <w:contextualSpacing w:val="0"/>
        <w:textAlignment w:val="auto"/>
      </w:pPr>
      <w:r w:rsidRPr="00C32F60">
        <w:t>For option 1, in the period of T1, DUT connects TCI state 0 and TCI state 1 via probe#1 and probe#2 respectively. Then in the period of T2, TCI state 0 switches to TCI state 3 via switching between probe#1 and probe#4, and in the meanwhile, TCI state 1 switches to TCI state 2 via switching between probe#2 and probe#3.</w:t>
      </w:r>
    </w:p>
    <w:p w14:paraId="700655AF" w14:textId="77777777" w:rsidR="00674BE6" w:rsidRPr="00C32F60" w:rsidRDefault="00674BE6" w:rsidP="00674BE6">
      <w:pPr>
        <w:pStyle w:val="ListParagraph"/>
        <w:numPr>
          <w:ilvl w:val="1"/>
          <w:numId w:val="22"/>
        </w:numPr>
        <w:overflowPunct/>
        <w:autoSpaceDE/>
        <w:autoSpaceDN/>
        <w:adjustRightInd/>
        <w:spacing w:after="120"/>
        <w:ind w:left="1440"/>
        <w:contextualSpacing w:val="0"/>
        <w:jc w:val="center"/>
        <w:textAlignment w:val="auto"/>
      </w:pPr>
      <w:r w:rsidRPr="00C32F60">
        <w:t xml:space="preserve">Option 2: Dual TCI switches sequentially, probe number for multiple </w:t>
      </w:r>
      <w:proofErr w:type="spellStart"/>
      <w:r w:rsidRPr="00C32F60">
        <w:t>AoA</w:t>
      </w:r>
      <w:proofErr w:type="spellEnd"/>
      <w:r w:rsidRPr="00C32F60">
        <w:t xml:space="preserve"> test system is </w:t>
      </w:r>
      <w:proofErr w:type="gramStart"/>
      <w:r w:rsidRPr="00C32F60">
        <w:t>at least</w:t>
      </w:r>
      <w:proofErr w:type="gramEnd"/>
      <w:r w:rsidRPr="00C32F60">
        <w:t xml:space="preserve"> </w:t>
      </w:r>
    </w:p>
    <w:p w14:paraId="3E121E99" w14:textId="77777777" w:rsidR="00674BE6" w:rsidRPr="00C32F60" w:rsidRDefault="00674BE6" w:rsidP="00277ECD">
      <w:pPr>
        <w:pStyle w:val="ListParagraph"/>
        <w:ind w:left="0"/>
        <w:jc w:val="center"/>
      </w:pPr>
      <w:r w:rsidRPr="00C32F60">
        <w:rPr>
          <w:noProof/>
        </w:rPr>
        <w:drawing>
          <wp:inline distT="0" distB="0" distL="0" distR="0" wp14:anchorId="0F4E9D6F" wp14:editId="55FA5FFF">
            <wp:extent cx="3470196" cy="1953681"/>
            <wp:effectExtent l="0" t="0" r="0" b="0"/>
            <wp:docPr id="17" name="Picture 16">
              <a:extLst xmlns:a="http://schemas.openxmlformats.org/drawingml/2006/main">
                <a:ext uri="{FF2B5EF4-FFF2-40B4-BE49-F238E27FC236}">
                  <a16:creationId xmlns:a16="http://schemas.microsoft.com/office/drawing/2014/main" id="{59459316-0552-A509-2A22-674DA61D94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9459316-0552-A509-2A22-674DA61D94D3}"/>
                        </a:ext>
                      </a:extLst>
                    </pic:cNvPr>
                    <pic:cNvPicPr>
                      <a:picLocks noChangeAspect="1"/>
                    </pic:cNvPicPr>
                  </pic:nvPicPr>
                  <pic:blipFill>
                    <a:blip r:embed="rId18"/>
                    <a:stretch>
                      <a:fillRect/>
                    </a:stretch>
                  </pic:blipFill>
                  <pic:spPr>
                    <a:xfrm>
                      <a:off x="0" y="0"/>
                      <a:ext cx="3470196" cy="1953681"/>
                    </a:xfrm>
                    <a:prstGeom prst="rect">
                      <a:avLst/>
                    </a:prstGeom>
                  </pic:spPr>
                </pic:pic>
              </a:graphicData>
            </a:graphic>
          </wp:inline>
        </w:drawing>
      </w:r>
    </w:p>
    <w:p w14:paraId="582CAF85" w14:textId="00A5D76D" w:rsidR="00674BE6" w:rsidRPr="00C32F60" w:rsidRDefault="00674BE6" w:rsidP="00674BE6">
      <w:pPr>
        <w:jc w:val="center"/>
        <w:rPr>
          <w:szCs w:val="24"/>
          <w:lang w:eastAsia="zh-CN"/>
        </w:rPr>
      </w:pPr>
      <w:r w:rsidRPr="00C32F60">
        <w:rPr>
          <w:szCs w:val="24"/>
          <w:lang w:eastAsia="zh-CN"/>
        </w:rPr>
        <w:t xml:space="preserve">Figure </w:t>
      </w:r>
      <w:r w:rsidR="004320E9">
        <w:rPr>
          <w:szCs w:val="24"/>
          <w:lang w:eastAsia="zh-CN"/>
        </w:rPr>
        <w:t>6</w:t>
      </w:r>
      <w:r w:rsidRPr="00C32F60">
        <w:rPr>
          <w:szCs w:val="24"/>
          <w:lang w:eastAsia="zh-CN"/>
        </w:rPr>
        <w:t>: Illustration of Dual TCI switches simultaneously with 3 probes</w:t>
      </w:r>
    </w:p>
    <w:p w14:paraId="45565649" w14:textId="77777777" w:rsidR="00674BE6" w:rsidRPr="00C32F60" w:rsidRDefault="00674BE6" w:rsidP="004320E9">
      <w:pPr>
        <w:pStyle w:val="ListParagraph"/>
        <w:overflowPunct/>
        <w:autoSpaceDE/>
        <w:autoSpaceDN/>
        <w:adjustRightInd/>
        <w:spacing w:after="120"/>
        <w:ind w:left="1440"/>
        <w:contextualSpacing w:val="0"/>
        <w:textAlignment w:val="auto"/>
      </w:pPr>
      <w:r w:rsidRPr="00C32F60">
        <w:t>For option 2, in the period of T1, DUT connects TCI state 0 via probe#1. In the period of T2, TCI state 0 (anchor TCI) firstly switches to TCI state 2 via switching between probe#1 and probe#3. Then the TCI state 1 is added via probe#2.</w:t>
      </w:r>
    </w:p>
    <w:p w14:paraId="1C39079D" w14:textId="77777777" w:rsidR="00674BE6" w:rsidRPr="00C32F60" w:rsidRDefault="00674BE6" w:rsidP="00674BE6">
      <w:pPr>
        <w:pStyle w:val="ListParagraph"/>
        <w:numPr>
          <w:ilvl w:val="1"/>
          <w:numId w:val="22"/>
        </w:numPr>
        <w:overflowPunct/>
        <w:autoSpaceDE/>
        <w:autoSpaceDN/>
        <w:adjustRightInd/>
        <w:spacing w:after="120"/>
        <w:ind w:left="1440"/>
        <w:contextualSpacing w:val="0"/>
        <w:textAlignment w:val="auto"/>
      </w:pPr>
      <w:r w:rsidRPr="00C32F60">
        <w:t xml:space="preserve">Option 3: Dual TCI switches simultaneously, but the beam directions are not changed, probe number for multiple </w:t>
      </w:r>
      <w:proofErr w:type="spellStart"/>
      <w:r w:rsidRPr="00C32F60">
        <w:t>AoA</w:t>
      </w:r>
      <w:proofErr w:type="spellEnd"/>
      <w:r w:rsidRPr="00C32F60">
        <w:t xml:space="preserve"> test system is at least </w:t>
      </w:r>
      <w:proofErr w:type="gramStart"/>
      <w:r w:rsidRPr="00C32F60">
        <w:t>2</w:t>
      </w:r>
      <w:proofErr w:type="gramEnd"/>
    </w:p>
    <w:p w14:paraId="52E5C463" w14:textId="77777777" w:rsidR="00674BE6" w:rsidRPr="00C32F60" w:rsidRDefault="00674BE6" w:rsidP="00674BE6">
      <w:pPr>
        <w:jc w:val="center"/>
        <w:rPr>
          <w:rFonts w:eastAsia="DengXian"/>
          <w:lang w:val="en-US" w:eastAsia="zh-CN"/>
        </w:rPr>
      </w:pPr>
      <w:r w:rsidRPr="00C32F60">
        <w:rPr>
          <w:rFonts w:eastAsia="DengXian"/>
          <w:lang w:val="en-US" w:eastAsia="zh-CN"/>
        </w:rPr>
        <w:t xml:space="preserve"> </w:t>
      </w:r>
      <w:r w:rsidRPr="00C32F60">
        <w:rPr>
          <w:rFonts w:eastAsia="DengXian"/>
          <w:noProof/>
          <w:lang w:val="en-US" w:eastAsia="zh-CN"/>
        </w:rPr>
        <w:drawing>
          <wp:inline distT="0" distB="0" distL="0" distR="0" wp14:anchorId="0141AE14" wp14:editId="4FBFF315">
            <wp:extent cx="3420110" cy="192659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20110" cy="1926590"/>
                    </a:xfrm>
                    <a:prstGeom prst="rect">
                      <a:avLst/>
                    </a:prstGeom>
                    <a:noFill/>
                  </pic:spPr>
                </pic:pic>
              </a:graphicData>
            </a:graphic>
          </wp:inline>
        </w:drawing>
      </w:r>
    </w:p>
    <w:p w14:paraId="53ABE633" w14:textId="2066D89E" w:rsidR="00674BE6" w:rsidRPr="00C32F60" w:rsidRDefault="00674BE6" w:rsidP="00674BE6">
      <w:pPr>
        <w:jc w:val="center"/>
        <w:rPr>
          <w:szCs w:val="24"/>
          <w:lang w:eastAsia="zh-CN"/>
        </w:rPr>
      </w:pPr>
      <w:r w:rsidRPr="00C32F60">
        <w:rPr>
          <w:szCs w:val="24"/>
          <w:lang w:eastAsia="zh-CN"/>
        </w:rPr>
        <w:t xml:space="preserve">Figure </w:t>
      </w:r>
      <w:r w:rsidR="004320E9">
        <w:rPr>
          <w:szCs w:val="24"/>
          <w:lang w:eastAsia="zh-CN"/>
        </w:rPr>
        <w:t>7</w:t>
      </w:r>
      <w:r w:rsidRPr="00C32F60">
        <w:rPr>
          <w:szCs w:val="24"/>
          <w:lang w:eastAsia="zh-CN"/>
        </w:rPr>
        <w:t>: Illustration of Dual TCI switches simultaneously with 2 probes</w:t>
      </w:r>
    </w:p>
    <w:p w14:paraId="04AB2360" w14:textId="77777777" w:rsidR="00674BE6" w:rsidRPr="00C32F60" w:rsidRDefault="00674BE6" w:rsidP="004320E9">
      <w:pPr>
        <w:pStyle w:val="ListParagraph"/>
        <w:overflowPunct/>
        <w:autoSpaceDE/>
        <w:autoSpaceDN/>
        <w:adjustRightInd/>
        <w:spacing w:after="120"/>
        <w:ind w:left="1440"/>
        <w:contextualSpacing w:val="0"/>
        <w:textAlignment w:val="auto"/>
      </w:pPr>
      <w:r w:rsidRPr="00C32F60">
        <w:t xml:space="preserve">For option 3, in the period of T1, DUT connects TCI state 0 and TCI state 1 via </w:t>
      </w:r>
      <w:proofErr w:type="spellStart"/>
      <w:r w:rsidRPr="00C32F60">
        <w:t>Pol.H</w:t>
      </w:r>
      <w:proofErr w:type="spellEnd"/>
      <w:r w:rsidRPr="00C32F60">
        <w:t xml:space="preserve"> of probe#1 and </w:t>
      </w:r>
      <w:proofErr w:type="spellStart"/>
      <w:r w:rsidRPr="00C32F60">
        <w:t>Pol.H</w:t>
      </w:r>
      <w:proofErr w:type="spellEnd"/>
      <w:r w:rsidRPr="00C32F60">
        <w:t xml:space="preserve"> of probe#2, respectively. Then in the period of T2, TCI state 0 switches to TCI state 3 via </w:t>
      </w:r>
      <w:r w:rsidRPr="00C32F60">
        <w:lastRenderedPageBreak/>
        <w:t xml:space="preserve">switching between </w:t>
      </w:r>
      <w:proofErr w:type="spellStart"/>
      <w:r w:rsidRPr="00C32F60">
        <w:t>Pol.H</w:t>
      </w:r>
      <w:proofErr w:type="spellEnd"/>
      <w:r w:rsidRPr="00C32F60">
        <w:t xml:space="preserve"> and </w:t>
      </w:r>
      <w:proofErr w:type="spellStart"/>
      <w:r w:rsidRPr="00C32F60">
        <w:t>Pol.V</w:t>
      </w:r>
      <w:proofErr w:type="spellEnd"/>
      <w:r w:rsidRPr="00C32F60">
        <w:t xml:space="preserve"> of probe 1, and in the meanwhile, TCI state 1 switches to TCI state 2 via switching between </w:t>
      </w:r>
      <w:proofErr w:type="spellStart"/>
      <w:r w:rsidRPr="00C32F60">
        <w:t>Pol.H</w:t>
      </w:r>
      <w:proofErr w:type="spellEnd"/>
      <w:r w:rsidRPr="00C32F60">
        <w:t xml:space="preserve"> and </w:t>
      </w:r>
      <w:proofErr w:type="spellStart"/>
      <w:r w:rsidRPr="00C32F60">
        <w:t>Pol.V</w:t>
      </w:r>
      <w:proofErr w:type="spellEnd"/>
      <w:r w:rsidRPr="00C32F60">
        <w:t xml:space="preserve"> of probe 2. Note that in option 3, different SSB IDs are transmitted from two polarizations in T1 and T2.  </w:t>
      </w:r>
    </w:p>
    <w:p w14:paraId="3478BC1E" w14:textId="77777777" w:rsidR="00674BE6" w:rsidRPr="00C32F60" w:rsidRDefault="00674BE6" w:rsidP="00674BE6">
      <w:pPr>
        <w:pStyle w:val="ListParagraph"/>
        <w:numPr>
          <w:ilvl w:val="1"/>
          <w:numId w:val="22"/>
        </w:numPr>
        <w:overflowPunct/>
        <w:autoSpaceDE/>
        <w:autoSpaceDN/>
        <w:adjustRightInd/>
        <w:spacing w:after="120"/>
        <w:ind w:left="1440"/>
        <w:contextualSpacing w:val="0"/>
        <w:textAlignment w:val="auto"/>
      </w:pPr>
      <w:r w:rsidRPr="00C32F60">
        <w:t>Option 4: TBA</w:t>
      </w:r>
    </w:p>
    <w:p w14:paraId="45959282" w14:textId="77777777" w:rsidR="00674BE6" w:rsidRDefault="00674BE6" w:rsidP="00674BE6">
      <w:pPr>
        <w:pStyle w:val="ListParagraph"/>
        <w:numPr>
          <w:ilvl w:val="0"/>
          <w:numId w:val="22"/>
        </w:numPr>
        <w:overflowPunct/>
        <w:autoSpaceDE/>
        <w:autoSpaceDN/>
        <w:adjustRightInd/>
        <w:spacing w:after="120"/>
        <w:contextualSpacing w:val="0"/>
        <w:textAlignment w:val="auto"/>
      </w:pPr>
      <w:r>
        <w:t>Agreement:</w:t>
      </w:r>
    </w:p>
    <w:p w14:paraId="16226F7A" w14:textId="2E6D93A6" w:rsidR="00674BE6" w:rsidRPr="004320E9" w:rsidRDefault="00296641" w:rsidP="00674BE6">
      <w:pPr>
        <w:pStyle w:val="ListParagraph"/>
        <w:numPr>
          <w:ilvl w:val="1"/>
          <w:numId w:val="22"/>
        </w:numPr>
        <w:overflowPunct/>
        <w:autoSpaceDE/>
        <w:autoSpaceDN/>
        <w:adjustRightInd/>
        <w:spacing w:after="120"/>
        <w:ind w:left="1352"/>
        <w:contextualSpacing w:val="0"/>
        <w:textAlignment w:val="auto"/>
      </w:pPr>
      <w:r>
        <w:t>Capture</w:t>
      </w:r>
      <w:r w:rsidRPr="004320E9">
        <w:t xml:space="preserve"> </w:t>
      </w:r>
      <w:r w:rsidR="00674BE6" w:rsidRPr="004320E9">
        <w:t>all three candidate options into TR</w:t>
      </w:r>
      <w:r w:rsidR="004320E9">
        <w:t>38.871</w:t>
      </w:r>
      <w:r w:rsidR="00674BE6" w:rsidRPr="004320E9">
        <w:t xml:space="preserve"> listing pros and cons</w:t>
      </w:r>
      <w:r>
        <w:t>,</w:t>
      </w:r>
      <w:r w:rsidR="00674BE6" w:rsidRPr="004320E9">
        <w:t xml:space="preserve"> and further discuss based on the conclusion from RRM session for introduced RRM requirements. </w:t>
      </w:r>
    </w:p>
    <w:p w14:paraId="1610D613" w14:textId="77777777" w:rsidR="004320E9" w:rsidRDefault="004320E9" w:rsidP="00674BE6">
      <w:pPr>
        <w:rPr>
          <w:b/>
          <w:u w:val="single"/>
        </w:rPr>
      </w:pPr>
    </w:p>
    <w:p w14:paraId="421B6487" w14:textId="0B996052" w:rsidR="00674BE6" w:rsidRPr="00F77C3E" w:rsidRDefault="00674BE6" w:rsidP="00674BE6">
      <w:pPr>
        <w:rPr>
          <w:b/>
          <w:u w:val="single"/>
        </w:rPr>
      </w:pPr>
      <w:r w:rsidRPr="00F77C3E">
        <w:rPr>
          <w:b/>
          <w:u w:val="single"/>
        </w:rPr>
        <w:t>Issue 2-2-1: SINR control for rough beam</w:t>
      </w:r>
    </w:p>
    <w:p w14:paraId="2FEC5447" w14:textId="77777777" w:rsidR="00674BE6" w:rsidRPr="00F77C3E" w:rsidRDefault="00674BE6" w:rsidP="00674BE6">
      <w:pPr>
        <w:pStyle w:val="ListParagraph"/>
        <w:numPr>
          <w:ilvl w:val="0"/>
          <w:numId w:val="22"/>
        </w:numPr>
        <w:overflowPunct/>
        <w:autoSpaceDE/>
        <w:autoSpaceDN/>
        <w:adjustRightInd/>
        <w:spacing w:after="120"/>
        <w:ind w:left="720"/>
        <w:contextualSpacing w:val="0"/>
        <w:textAlignment w:val="auto"/>
      </w:pPr>
      <w:r w:rsidRPr="00F77C3E">
        <w:t>Proposals</w:t>
      </w:r>
    </w:p>
    <w:p w14:paraId="1869FB57" w14:textId="77777777" w:rsidR="00674BE6" w:rsidRPr="00F77C3E" w:rsidRDefault="00674BE6" w:rsidP="00674BE6">
      <w:pPr>
        <w:pStyle w:val="ListParagraph"/>
        <w:numPr>
          <w:ilvl w:val="1"/>
          <w:numId w:val="22"/>
        </w:numPr>
        <w:overflowPunct/>
        <w:autoSpaceDE/>
        <w:autoSpaceDN/>
        <w:adjustRightInd/>
        <w:spacing w:after="120"/>
        <w:ind w:left="1440"/>
        <w:contextualSpacing w:val="0"/>
        <w:textAlignment w:val="auto"/>
      </w:pPr>
      <w:r w:rsidRPr="00F77C3E">
        <w:t xml:space="preserve">Option 1 (Qualcomm): For rough beam, the lower bound of G1/G2 is the gain difference from legacy REFSENS and legacy EIS spherical </w:t>
      </w:r>
      <w:proofErr w:type="gramStart"/>
      <w:r w:rsidRPr="00F77C3E">
        <w:t>coverage</w:t>
      </w:r>
      <w:proofErr w:type="gramEnd"/>
    </w:p>
    <w:p w14:paraId="34DC0063" w14:textId="77777777" w:rsidR="00674BE6" w:rsidRPr="00F77C3E" w:rsidRDefault="00674BE6" w:rsidP="00674BE6">
      <w:pPr>
        <w:pStyle w:val="ListParagraph"/>
        <w:numPr>
          <w:ilvl w:val="1"/>
          <w:numId w:val="22"/>
        </w:numPr>
        <w:overflowPunct/>
        <w:autoSpaceDE/>
        <w:autoSpaceDN/>
        <w:adjustRightInd/>
        <w:spacing w:after="120"/>
        <w:ind w:left="1440"/>
        <w:contextualSpacing w:val="0"/>
        <w:textAlignment w:val="auto"/>
      </w:pPr>
      <w:r w:rsidRPr="00F77C3E">
        <w:t>Option 2: TBA</w:t>
      </w:r>
    </w:p>
    <w:p w14:paraId="7707B040" w14:textId="77777777" w:rsidR="00674BE6" w:rsidRPr="004320E9" w:rsidRDefault="00674BE6" w:rsidP="00674BE6">
      <w:pPr>
        <w:pStyle w:val="ListParagraph"/>
        <w:numPr>
          <w:ilvl w:val="0"/>
          <w:numId w:val="22"/>
        </w:numPr>
        <w:overflowPunct/>
        <w:autoSpaceDE/>
        <w:autoSpaceDN/>
        <w:adjustRightInd/>
        <w:spacing w:after="120"/>
        <w:ind w:left="720"/>
        <w:contextualSpacing w:val="0"/>
        <w:textAlignment w:val="auto"/>
      </w:pPr>
      <w:r w:rsidRPr="004320E9">
        <w:t>Agreement:</w:t>
      </w:r>
    </w:p>
    <w:p w14:paraId="7D0182BA" w14:textId="77777777" w:rsidR="00674BE6" w:rsidRPr="004320E9" w:rsidRDefault="00674BE6" w:rsidP="00674BE6">
      <w:pPr>
        <w:pStyle w:val="ListParagraph"/>
        <w:numPr>
          <w:ilvl w:val="1"/>
          <w:numId w:val="22"/>
        </w:numPr>
        <w:overflowPunct/>
        <w:autoSpaceDE/>
        <w:autoSpaceDN/>
        <w:adjustRightInd/>
        <w:spacing w:after="120"/>
        <w:ind w:left="1440"/>
        <w:contextualSpacing w:val="0"/>
        <w:textAlignment w:val="auto"/>
      </w:pPr>
      <w:r w:rsidRPr="004320E9">
        <w:t xml:space="preserve">Option 1 </w:t>
      </w:r>
      <w:proofErr w:type="gramStart"/>
      <w:r w:rsidRPr="004320E9">
        <w:t>agreed</w:t>
      </w:r>
      <w:proofErr w:type="gramEnd"/>
    </w:p>
    <w:p w14:paraId="2BC1C5C3" w14:textId="0CA08041" w:rsidR="004320E9" w:rsidRDefault="004320E9" w:rsidP="00674BE6">
      <w:pPr>
        <w:rPr>
          <w:b/>
          <w:u w:val="single"/>
        </w:rPr>
      </w:pPr>
    </w:p>
    <w:p w14:paraId="0465082C" w14:textId="23A08121" w:rsidR="00277ECD" w:rsidRPr="00277ECD" w:rsidRDefault="00277ECD" w:rsidP="00277ECD">
      <w:pPr>
        <w:pStyle w:val="Heading1"/>
        <w:numPr>
          <w:ilvl w:val="0"/>
          <w:numId w:val="0"/>
        </w:numPr>
        <w:ind w:left="432" w:hanging="432"/>
        <w:rPr>
          <w:lang w:eastAsia="ja-JP"/>
        </w:rPr>
      </w:pPr>
      <w:r w:rsidRPr="00D93AF6">
        <w:rPr>
          <w:lang w:eastAsia="ja-JP"/>
        </w:rPr>
        <w:t>Topic #3: Test method for UE Demodulation</w:t>
      </w:r>
    </w:p>
    <w:p w14:paraId="3E0126F6" w14:textId="1EF157CB" w:rsidR="00674BE6" w:rsidRPr="00F77C3E" w:rsidRDefault="00674BE6" w:rsidP="00674BE6">
      <w:pPr>
        <w:rPr>
          <w:b/>
          <w:u w:val="single"/>
        </w:rPr>
      </w:pPr>
      <w:r w:rsidRPr="00F77C3E">
        <w:rPr>
          <w:b/>
          <w:u w:val="single"/>
        </w:rPr>
        <w:t xml:space="preserve">Issue 3-1-1: X value in </w:t>
      </w:r>
      <w:proofErr w:type="spellStart"/>
      <w:r w:rsidRPr="00F77C3E">
        <w:rPr>
          <w:b/>
          <w:u w:val="single"/>
        </w:rPr>
        <w:t>Noc</w:t>
      </w:r>
      <w:proofErr w:type="spellEnd"/>
      <w:r w:rsidRPr="00F77C3E">
        <w:rPr>
          <w:b/>
          <w:u w:val="single"/>
        </w:rPr>
        <w:t xml:space="preserve"> level configuration</w:t>
      </w:r>
    </w:p>
    <w:p w14:paraId="4D407BEA" w14:textId="77777777" w:rsidR="00674BE6" w:rsidRPr="00F77C3E" w:rsidRDefault="00674BE6" w:rsidP="00674BE6">
      <w:pPr>
        <w:pStyle w:val="ListParagraph"/>
        <w:numPr>
          <w:ilvl w:val="0"/>
          <w:numId w:val="22"/>
        </w:numPr>
        <w:overflowPunct/>
        <w:autoSpaceDE/>
        <w:autoSpaceDN/>
        <w:adjustRightInd/>
        <w:spacing w:after="120"/>
        <w:ind w:left="720"/>
        <w:contextualSpacing w:val="0"/>
        <w:textAlignment w:val="auto"/>
      </w:pPr>
      <w:r w:rsidRPr="00F77C3E">
        <w:t>Proposals</w:t>
      </w:r>
    </w:p>
    <w:p w14:paraId="3DDEA3F6" w14:textId="77777777" w:rsidR="00674BE6" w:rsidRPr="00F77C3E" w:rsidRDefault="00674BE6" w:rsidP="00674BE6">
      <w:pPr>
        <w:pStyle w:val="ListParagraph"/>
        <w:numPr>
          <w:ilvl w:val="1"/>
          <w:numId w:val="22"/>
        </w:numPr>
        <w:overflowPunct/>
        <w:autoSpaceDE/>
        <w:autoSpaceDN/>
        <w:adjustRightInd/>
        <w:spacing w:after="120"/>
        <w:ind w:left="1440"/>
        <w:contextualSpacing w:val="0"/>
        <w:textAlignment w:val="auto"/>
      </w:pPr>
      <w:r w:rsidRPr="00F77C3E">
        <w:t>Option 1 (Qualcomm): As a baseline, RAN4 to use X = 2 for multi-Rx demodulation test directions selection</w:t>
      </w:r>
    </w:p>
    <w:p w14:paraId="2144FA0C" w14:textId="77777777" w:rsidR="00674BE6" w:rsidRPr="00F77C3E" w:rsidRDefault="00674BE6" w:rsidP="00674BE6">
      <w:pPr>
        <w:pStyle w:val="ListParagraph"/>
        <w:numPr>
          <w:ilvl w:val="1"/>
          <w:numId w:val="22"/>
        </w:numPr>
        <w:overflowPunct/>
        <w:autoSpaceDE/>
        <w:autoSpaceDN/>
        <w:adjustRightInd/>
        <w:spacing w:after="120"/>
        <w:ind w:left="1440"/>
        <w:contextualSpacing w:val="0"/>
        <w:textAlignment w:val="auto"/>
      </w:pPr>
      <w:r w:rsidRPr="00F77C3E">
        <w:t xml:space="preserve">Option 2: (Huawei): Clarify the simulation assumptions before specifying </w:t>
      </w:r>
      <w:proofErr w:type="gramStart"/>
      <w:r w:rsidRPr="00F77C3E">
        <w:t>X</w:t>
      </w:r>
      <w:proofErr w:type="gramEnd"/>
    </w:p>
    <w:p w14:paraId="43851D2E" w14:textId="77777777" w:rsidR="00674BE6" w:rsidRPr="00F77C3E" w:rsidRDefault="00674BE6" w:rsidP="00674BE6">
      <w:pPr>
        <w:pStyle w:val="ListParagraph"/>
        <w:numPr>
          <w:ilvl w:val="0"/>
          <w:numId w:val="22"/>
        </w:numPr>
        <w:overflowPunct/>
        <w:autoSpaceDE/>
        <w:autoSpaceDN/>
        <w:adjustRightInd/>
        <w:spacing w:after="120"/>
        <w:ind w:left="720"/>
        <w:contextualSpacing w:val="0"/>
        <w:textAlignment w:val="auto"/>
      </w:pPr>
      <w:r>
        <w:t xml:space="preserve">Agreement: </w:t>
      </w:r>
    </w:p>
    <w:p w14:paraId="64BD441A" w14:textId="660E8369" w:rsidR="00674BE6" w:rsidRPr="004320E9" w:rsidRDefault="00674BE6" w:rsidP="00674BE6">
      <w:pPr>
        <w:pStyle w:val="ListParagraph"/>
        <w:numPr>
          <w:ilvl w:val="1"/>
          <w:numId w:val="22"/>
        </w:numPr>
        <w:overflowPunct/>
        <w:autoSpaceDE/>
        <w:autoSpaceDN/>
        <w:adjustRightInd/>
        <w:spacing w:after="120"/>
        <w:ind w:left="1440"/>
        <w:contextualSpacing w:val="0"/>
        <w:textAlignment w:val="auto"/>
      </w:pPr>
      <w:r w:rsidRPr="004320E9">
        <w:t xml:space="preserve">Further align the simulation </w:t>
      </w:r>
      <w:r w:rsidR="004320E9" w:rsidRPr="004320E9">
        <w:t>assumption and</w:t>
      </w:r>
      <w:r w:rsidRPr="004320E9">
        <w:t xml:space="preserve"> make decision in RAM4#108bis for X value </w:t>
      </w:r>
      <w:r w:rsidR="004320E9" w:rsidRPr="004320E9">
        <w:t>within</w:t>
      </w:r>
      <w:r w:rsidRPr="004320E9">
        <w:t xml:space="preserve"> the range [2~5].</w:t>
      </w:r>
    </w:p>
    <w:p w14:paraId="0A38305E" w14:textId="77777777" w:rsidR="004320E9" w:rsidRDefault="004320E9" w:rsidP="00674BE6">
      <w:pPr>
        <w:rPr>
          <w:b/>
          <w:u w:val="single"/>
        </w:rPr>
      </w:pPr>
    </w:p>
    <w:p w14:paraId="4BEA83D8" w14:textId="23157BB9" w:rsidR="00674BE6" w:rsidRPr="00F77C3E" w:rsidRDefault="00674BE6" w:rsidP="00674BE6">
      <w:pPr>
        <w:rPr>
          <w:rFonts w:eastAsia="Malgun Gothic"/>
          <w:b/>
          <w:u w:val="single"/>
        </w:rPr>
      </w:pPr>
      <w:r w:rsidRPr="00F77C3E">
        <w:rPr>
          <w:b/>
          <w:u w:val="single"/>
        </w:rPr>
        <w:t>Issue 3-2-1: Assumptions for minimum isolation simulation and corresponding MU</w:t>
      </w:r>
    </w:p>
    <w:p w14:paraId="7ED0CC9B" w14:textId="77777777" w:rsidR="00674BE6" w:rsidRPr="00F77C3E" w:rsidRDefault="00674BE6" w:rsidP="00674BE6">
      <w:pPr>
        <w:pStyle w:val="ListParagraph"/>
        <w:numPr>
          <w:ilvl w:val="0"/>
          <w:numId w:val="22"/>
        </w:numPr>
        <w:overflowPunct/>
        <w:autoSpaceDE/>
        <w:autoSpaceDN/>
        <w:adjustRightInd/>
        <w:spacing w:after="120"/>
        <w:ind w:left="720"/>
        <w:contextualSpacing w:val="0"/>
        <w:textAlignment w:val="auto"/>
      </w:pPr>
      <w:r w:rsidRPr="00F77C3E">
        <w:t>Proposals</w:t>
      </w:r>
    </w:p>
    <w:p w14:paraId="2B466007" w14:textId="77777777" w:rsidR="00674BE6" w:rsidRPr="00F77C3E" w:rsidRDefault="00674BE6" w:rsidP="00674BE6">
      <w:pPr>
        <w:pStyle w:val="ListParagraph"/>
        <w:numPr>
          <w:ilvl w:val="1"/>
          <w:numId w:val="22"/>
        </w:numPr>
        <w:overflowPunct/>
        <w:autoSpaceDE/>
        <w:autoSpaceDN/>
        <w:adjustRightInd/>
        <w:spacing w:after="120"/>
        <w:ind w:left="1440"/>
        <w:contextualSpacing w:val="0"/>
        <w:textAlignment w:val="auto"/>
      </w:pPr>
      <w:r w:rsidRPr="00F77C3E">
        <w:t>Option 1 (Qualcomm): The following assumptions are adopted for simulation of minimum isolation requirements.</w:t>
      </w:r>
    </w:p>
    <w:p w14:paraId="45DEC0FD" w14:textId="77777777" w:rsidR="00674BE6" w:rsidRPr="00F77C3E" w:rsidRDefault="00674BE6" w:rsidP="00674BE6">
      <w:pPr>
        <w:pStyle w:val="ListParagraph"/>
        <w:numPr>
          <w:ilvl w:val="2"/>
          <w:numId w:val="22"/>
        </w:numPr>
        <w:spacing w:after="120"/>
        <w:contextualSpacing w:val="0"/>
      </w:pPr>
      <w:r w:rsidRPr="00F77C3E">
        <w:t>For the reference SNR, the following assumptions could be considered:</w:t>
      </w:r>
    </w:p>
    <w:p w14:paraId="0D9E7897" w14:textId="77777777" w:rsidR="00674BE6" w:rsidRPr="00F77C3E" w:rsidRDefault="00674BE6" w:rsidP="00674BE6">
      <w:pPr>
        <w:pStyle w:val="ListParagraph"/>
        <w:numPr>
          <w:ilvl w:val="3"/>
          <w:numId w:val="22"/>
        </w:numPr>
        <w:spacing w:after="120"/>
        <w:contextualSpacing w:val="0"/>
      </w:pPr>
      <w:r w:rsidRPr="00F77C3E">
        <w:t>Assume α = 0, β = 0, and γ = good enough isolation, e.g., 100dB</w:t>
      </w:r>
    </w:p>
    <w:p w14:paraId="1384E1B2" w14:textId="77777777" w:rsidR="00674BE6" w:rsidRPr="00F77C3E" w:rsidRDefault="00674BE6" w:rsidP="00674BE6">
      <w:pPr>
        <w:pStyle w:val="ListParagraph"/>
        <w:numPr>
          <w:ilvl w:val="3"/>
          <w:numId w:val="22"/>
        </w:numPr>
        <w:spacing w:after="120"/>
        <w:contextualSpacing w:val="0"/>
      </w:pPr>
      <w:r w:rsidRPr="00F77C3E">
        <w:t>Channel model parameters</w:t>
      </w:r>
    </w:p>
    <w:p w14:paraId="6BD31CEA" w14:textId="77777777" w:rsidR="00674BE6" w:rsidRPr="00F77C3E" w:rsidRDefault="00674BE6" w:rsidP="00674BE6">
      <w:pPr>
        <w:pStyle w:val="ListParagraph"/>
        <w:numPr>
          <w:ilvl w:val="3"/>
          <w:numId w:val="22"/>
        </w:numPr>
        <w:spacing w:after="120"/>
        <w:contextualSpacing w:val="0"/>
      </w:pPr>
      <w:r w:rsidRPr="00F77C3E">
        <w:t xml:space="preserve">TDLA30-75 is assumed for 100 MHz/120 </w:t>
      </w:r>
      <w:proofErr w:type="gramStart"/>
      <w:r w:rsidRPr="00F77C3E">
        <w:t>kHz</w:t>
      </w:r>
      <w:proofErr w:type="gramEnd"/>
    </w:p>
    <w:p w14:paraId="1D092024" w14:textId="77777777" w:rsidR="00674BE6" w:rsidRPr="00F77C3E" w:rsidRDefault="00674BE6" w:rsidP="00674BE6">
      <w:pPr>
        <w:pStyle w:val="ListParagraph"/>
        <w:numPr>
          <w:ilvl w:val="3"/>
          <w:numId w:val="22"/>
        </w:numPr>
        <w:spacing w:after="120"/>
        <w:contextualSpacing w:val="0"/>
      </w:pPr>
      <w:r w:rsidRPr="00F77C3E">
        <w:t>Time offset values: {0.25us, -0.0625us}</w:t>
      </w:r>
      <w:r>
        <w:t>/0</w:t>
      </w:r>
      <w:r w:rsidRPr="00F77C3E">
        <w:t>; Frequency offset: 600Hz</w:t>
      </w:r>
      <w:r>
        <w:t>/0</w:t>
      </w:r>
    </w:p>
    <w:p w14:paraId="0222C48C" w14:textId="77777777" w:rsidR="00674BE6" w:rsidRPr="00F77C3E" w:rsidRDefault="00674BE6" w:rsidP="00674BE6">
      <w:pPr>
        <w:pStyle w:val="ListParagraph"/>
        <w:numPr>
          <w:ilvl w:val="3"/>
          <w:numId w:val="22"/>
        </w:numPr>
        <w:spacing w:after="120"/>
        <w:contextualSpacing w:val="0"/>
      </w:pPr>
      <w:r w:rsidRPr="00F77C3E">
        <w:t>MCS: MCS13 with 2+2</w:t>
      </w:r>
    </w:p>
    <w:p w14:paraId="0ADADC92" w14:textId="77777777" w:rsidR="00674BE6" w:rsidRPr="00F77C3E" w:rsidRDefault="00674BE6" w:rsidP="00674BE6">
      <w:pPr>
        <w:pStyle w:val="ListParagraph"/>
        <w:numPr>
          <w:ilvl w:val="3"/>
          <w:numId w:val="22"/>
        </w:numPr>
        <w:spacing w:after="120"/>
        <w:contextualSpacing w:val="0"/>
      </w:pPr>
      <w:r w:rsidRPr="00F77C3E">
        <w:t xml:space="preserve">Receiver assumptions: </w:t>
      </w:r>
      <w:r>
        <w:t>Separate processing per Rx chain</w:t>
      </w:r>
      <w:r w:rsidRPr="00F77C3E">
        <w:t>.</w:t>
      </w:r>
    </w:p>
    <w:p w14:paraId="094C78E1" w14:textId="77777777" w:rsidR="00674BE6" w:rsidRPr="00F77C3E" w:rsidRDefault="00674BE6" w:rsidP="00674BE6">
      <w:pPr>
        <w:pStyle w:val="ListParagraph"/>
        <w:numPr>
          <w:ilvl w:val="2"/>
          <w:numId w:val="22"/>
        </w:numPr>
        <w:spacing w:after="120"/>
        <w:contextualSpacing w:val="0"/>
      </w:pPr>
      <w:r w:rsidRPr="00F77C3E">
        <w:t xml:space="preserve">For comparison, to run the simulation with the isolation range of [8dB, 20dB] including both cross-polarizations and </w:t>
      </w:r>
      <w:proofErr w:type="gramStart"/>
      <w:r w:rsidRPr="00F77C3E">
        <w:t>cross-talk</w:t>
      </w:r>
      <w:proofErr w:type="gramEnd"/>
      <w:r w:rsidRPr="00F77C3E">
        <w:t xml:space="preserve"> and then compare the offset between reference SNR and required SNR with different isolation values.</w:t>
      </w:r>
    </w:p>
    <w:p w14:paraId="55C5FDCF" w14:textId="77777777" w:rsidR="00674BE6" w:rsidRPr="00F77C3E" w:rsidRDefault="00674BE6" w:rsidP="00674BE6">
      <w:pPr>
        <w:pStyle w:val="ListParagraph"/>
        <w:numPr>
          <w:ilvl w:val="1"/>
          <w:numId w:val="22"/>
        </w:numPr>
        <w:overflowPunct/>
        <w:autoSpaceDE/>
        <w:autoSpaceDN/>
        <w:adjustRightInd/>
        <w:spacing w:after="120"/>
        <w:ind w:left="1440"/>
        <w:contextualSpacing w:val="0"/>
        <w:textAlignment w:val="auto"/>
      </w:pPr>
      <w:r w:rsidRPr="00F77C3E">
        <w:t>Option 2: TBA</w:t>
      </w:r>
    </w:p>
    <w:p w14:paraId="32038709" w14:textId="77777777" w:rsidR="00674BE6" w:rsidRDefault="00674BE6" w:rsidP="00674BE6">
      <w:pPr>
        <w:pStyle w:val="ListParagraph"/>
        <w:numPr>
          <w:ilvl w:val="0"/>
          <w:numId w:val="22"/>
        </w:numPr>
        <w:overflowPunct/>
        <w:autoSpaceDE/>
        <w:autoSpaceDN/>
        <w:adjustRightInd/>
        <w:spacing w:after="120"/>
        <w:ind w:left="720"/>
        <w:contextualSpacing w:val="0"/>
        <w:textAlignment w:val="auto"/>
      </w:pPr>
      <w:r>
        <w:lastRenderedPageBreak/>
        <w:t>Agreement:</w:t>
      </w:r>
    </w:p>
    <w:p w14:paraId="4C602F59" w14:textId="77777777" w:rsidR="00674BE6" w:rsidRPr="004320E9" w:rsidRDefault="00674BE6" w:rsidP="00674BE6">
      <w:pPr>
        <w:pStyle w:val="ListParagraph"/>
        <w:numPr>
          <w:ilvl w:val="1"/>
          <w:numId w:val="22"/>
        </w:numPr>
        <w:overflowPunct/>
        <w:autoSpaceDE/>
        <w:autoSpaceDN/>
        <w:adjustRightInd/>
        <w:spacing w:after="120"/>
        <w:ind w:left="1440"/>
        <w:contextualSpacing w:val="0"/>
        <w:textAlignment w:val="auto"/>
      </w:pPr>
      <w:r w:rsidRPr="004320E9">
        <w:t>The following assumptions are adopted for simulation of minimum isolation requirements.</w:t>
      </w:r>
    </w:p>
    <w:p w14:paraId="21054353" w14:textId="77777777" w:rsidR="00674BE6" w:rsidRPr="004320E9" w:rsidRDefault="00674BE6" w:rsidP="00674BE6">
      <w:pPr>
        <w:pStyle w:val="ListParagraph"/>
        <w:numPr>
          <w:ilvl w:val="2"/>
          <w:numId w:val="22"/>
        </w:numPr>
        <w:spacing w:after="120"/>
        <w:contextualSpacing w:val="0"/>
      </w:pPr>
      <w:r w:rsidRPr="004320E9">
        <w:t>For the reference SNR, the following assumptions could be considered:</w:t>
      </w:r>
    </w:p>
    <w:p w14:paraId="61F48065" w14:textId="011E67C3" w:rsidR="00674BE6" w:rsidRPr="004320E9" w:rsidRDefault="00674BE6" w:rsidP="00674BE6">
      <w:pPr>
        <w:pStyle w:val="ListParagraph"/>
        <w:numPr>
          <w:ilvl w:val="3"/>
          <w:numId w:val="22"/>
        </w:numPr>
        <w:spacing w:after="120"/>
        <w:contextualSpacing w:val="0"/>
      </w:pPr>
      <w:r w:rsidRPr="004320E9">
        <w:t xml:space="preserve">Assume α = 0, β = 0, and </w:t>
      </w:r>
      <m:oMath>
        <m:r>
          <w:rPr>
            <w:rFonts w:ascii="Cambria Math" w:hAnsi="Cambria Math"/>
          </w:rPr>
          <m:t>ρ</m:t>
        </m:r>
      </m:oMath>
      <w:r w:rsidR="002078FE">
        <w:rPr>
          <w:iCs/>
        </w:rPr>
        <w:t>=</w:t>
      </w:r>
      <w:r w:rsidRPr="004320E9">
        <w:t>γ = good enough isolation, e.g., 100dB</w:t>
      </w:r>
    </w:p>
    <w:p w14:paraId="7BEE9A33" w14:textId="77777777" w:rsidR="00674BE6" w:rsidRPr="004320E9" w:rsidRDefault="00674BE6" w:rsidP="00674BE6">
      <w:pPr>
        <w:pStyle w:val="ListParagraph"/>
        <w:numPr>
          <w:ilvl w:val="3"/>
          <w:numId w:val="22"/>
        </w:numPr>
        <w:spacing w:after="120"/>
        <w:contextualSpacing w:val="0"/>
      </w:pPr>
      <w:r w:rsidRPr="004320E9">
        <w:t>Channel model parameters</w:t>
      </w:r>
    </w:p>
    <w:p w14:paraId="0B9E8BDE" w14:textId="77777777" w:rsidR="00674BE6" w:rsidRPr="004320E9" w:rsidRDefault="00674BE6" w:rsidP="00674BE6">
      <w:pPr>
        <w:pStyle w:val="ListParagraph"/>
        <w:numPr>
          <w:ilvl w:val="3"/>
          <w:numId w:val="22"/>
        </w:numPr>
        <w:spacing w:after="120"/>
        <w:contextualSpacing w:val="0"/>
      </w:pPr>
      <w:r w:rsidRPr="004320E9">
        <w:t xml:space="preserve">TDLA30-75 is assumed for 100 MHz/120 </w:t>
      </w:r>
      <w:proofErr w:type="gramStart"/>
      <w:r w:rsidRPr="004320E9">
        <w:t>kHz</w:t>
      </w:r>
      <w:proofErr w:type="gramEnd"/>
    </w:p>
    <w:p w14:paraId="5C688882" w14:textId="77777777" w:rsidR="00674BE6" w:rsidRPr="004320E9" w:rsidRDefault="00674BE6" w:rsidP="00674BE6">
      <w:pPr>
        <w:pStyle w:val="ListParagraph"/>
        <w:numPr>
          <w:ilvl w:val="3"/>
          <w:numId w:val="22"/>
        </w:numPr>
        <w:spacing w:after="120"/>
        <w:contextualSpacing w:val="0"/>
      </w:pPr>
      <w:r w:rsidRPr="004320E9">
        <w:t>Time offset values: 0; Frequency offset: 0</w:t>
      </w:r>
    </w:p>
    <w:p w14:paraId="3149BA4B" w14:textId="4FAF05B7" w:rsidR="00674BE6" w:rsidRPr="004320E9" w:rsidRDefault="00674BE6" w:rsidP="00674BE6">
      <w:pPr>
        <w:pStyle w:val="ListParagraph"/>
        <w:numPr>
          <w:ilvl w:val="3"/>
          <w:numId w:val="22"/>
        </w:numPr>
        <w:spacing w:after="120"/>
        <w:contextualSpacing w:val="0"/>
      </w:pPr>
      <w:r w:rsidRPr="004320E9">
        <w:t>MCS: MCS1</w:t>
      </w:r>
      <w:r w:rsidR="00450C50">
        <w:t>7</w:t>
      </w:r>
      <w:r w:rsidRPr="004320E9">
        <w:t xml:space="preserve"> with </w:t>
      </w:r>
      <w:r w:rsidR="00450C50">
        <w:t>1</w:t>
      </w:r>
      <w:r w:rsidRPr="004320E9">
        <w:t>+</w:t>
      </w:r>
      <w:r w:rsidR="00450C50">
        <w:t>1</w:t>
      </w:r>
    </w:p>
    <w:p w14:paraId="747CABA1" w14:textId="37E52EA4" w:rsidR="00674BE6" w:rsidRPr="004320E9" w:rsidRDefault="00674BE6" w:rsidP="00674BE6">
      <w:pPr>
        <w:pStyle w:val="ListParagraph"/>
        <w:numPr>
          <w:ilvl w:val="3"/>
          <w:numId w:val="22"/>
        </w:numPr>
        <w:spacing w:after="120"/>
        <w:contextualSpacing w:val="0"/>
      </w:pPr>
      <w:r w:rsidRPr="004320E9">
        <w:t>Receiver assumptions: Separate processing per Rx chain.</w:t>
      </w:r>
    </w:p>
    <w:p w14:paraId="6DD13E44" w14:textId="77777777" w:rsidR="00674BE6" w:rsidRPr="004320E9" w:rsidRDefault="00674BE6" w:rsidP="00674BE6">
      <w:pPr>
        <w:pStyle w:val="ListParagraph"/>
        <w:numPr>
          <w:ilvl w:val="2"/>
          <w:numId w:val="22"/>
        </w:numPr>
        <w:spacing w:after="120"/>
        <w:contextualSpacing w:val="0"/>
      </w:pPr>
      <w:r w:rsidRPr="004320E9">
        <w:t xml:space="preserve">For comparison, to run the simulation with the isolation range of [8dB, 20dB] including both cross-polarizations and </w:t>
      </w:r>
      <w:proofErr w:type="gramStart"/>
      <w:r w:rsidRPr="004320E9">
        <w:t>cross-talk</w:t>
      </w:r>
      <w:proofErr w:type="gramEnd"/>
      <w:r w:rsidRPr="004320E9">
        <w:t xml:space="preserve"> and then compare the offset between reference SNR and required SNR with different isolation values.</w:t>
      </w:r>
    </w:p>
    <w:p w14:paraId="6D5536D6" w14:textId="77777777" w:rsidR="00602424" w:rsidRPr="00D93AF6" w:rsidRDefault="00602424" w:rsidP="00602424">
      <w:pPr>
        <w:rPr>
          <w:lang w:eastAsia="ja-JP"/>
        </w:rPr>
      </w:pPr>
    </w:p>
    <w:p w14:paraId="0CC49A04" w14:textId="77777777" w:rsidR="00602424" w:rsidRPr="00D93AF6" w:rsidRDefault="00602424" w:rsidP="00497045">
      <w:pPr>
        <w:rPr>
          <w:lang w:eastAsia="ja-JP"/>
        </w:rPr>
      </w:pPr>
    </w:p>
    <w:p w14:paraId="5237F596" w14:textId="77777777" w:rsidR="00602424" w:rsidRPr="00D93AF6" w:rsidRDefault="00602424" w:rsidP="00497045">
      <w:pPr>
        <w:rPr>
          <w:lang w:eastAsia="ja-JP"/>
        </w:rPr>
      </w:pPr>
    </w:p>
    <w:sectPr w:rsidR="00602424" w:rsidRPr="00D93AF6" w:rsidSect="007D2899">
      <w:headerReference w:type="even" r:id="rId20"/>
      <w:headerReference w:type="default" r:id="rId21"/>
      <w:footerReference w:type="even" r:id="rId22"/>
      <w:footerReference w:type="default" r:id="rId23"/>
      <w:headerReference w:type="first" r:id="rId2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50A32" w14:textId="77777777" w:rsidR="00FD270A" w:rsidRDefault="00FD270A">
      <w:r>
        <w:separator/>
      </w:r>
    </w:p>
  </w:endnote>
  <w:endnote w:type="continuationSeparator" w:id="0">
    <w:p w14:paraId="337338F7" w14:textId="77777777" w:rsidR="00FD270A" w:rsidRDefault="00FD270A">
      <w:r>
        <w:continuationSeparator/>
      </w:r>
    </w:p>
  </w:endnote>
  <w:endnote w:type="continuationNotice" w:id="1">
    <w:p w14:paraId="1FC34063" w14:textId="77777777" w:rsidR="00FD270A" w:rsidRDefault="00FD27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1917D" w14:textId="77777777" w:rsidR="00FD270A" w:rsidRDefault="00FD270A">
      <w:r>
        <w:separator/>
      </w:r>
    </w:p>
  </w:footnote>
  <w:footnote w:type="continuationSeparator" w:id="0">
    <w:p w14:paraId="3EE4A014" w14:textId="77777777" w:rsidR="00FD270A" w:rsidRDefault="00FD270A">
      <w:r>
        <w:continuationSeparator/>
      </w:r>
    </w:p>
  </w:footnote>
  <w:footnote w:type="continuationNotice" w:id="1">
    <w:p w14:paraId="53826B4F" w14:textId="77777777" w:rsidR="00FD270A" w:rsidRDefault="00FD27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38325" w14:textId="210B7F10" w:rsidR="00960A75" w:rsidRDefault="00960A75">
    <w:pPr>
      <w:pStyle w:val="Header"/>
    </w:pPr>
    <w:r w:rsidRPr="002D3E8C">
      <w:rPr>
        <w:lang w:val="de-DE"/>
      </w:rPr>
      <mc:AlternateContent>
        <mc:Choice Requires="wps">
          <w:drawing>
            <wp:anchor distT="0" distB="0" distL="114300" distR="114300" simplePos="0" relativeHeight="251659776" behindDoc="0" locked="1" layoutInCell="1" allowOverlap="1" wp14:anchorId="5116523E" wp14:editId="605DEEA9">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247421"/>
                          </w:sdtPr>
                          <w:sdtEndPr/>
                          <w:sdtContent>
                            <w:p w14:paraId="04395B22" w14:textId="12566A9C" w:rsidR="00960A75" w:rsidRPr="00A11327" w:rsidRDefault="00960A7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16523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97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247421"/>
                    </w:sdtPr>
                    <w:sdtEndPr/>
                    <w:sdtContent>
                      <w:p w14:paraId="04395B22" w14:textId="12566A9C" w:rsidR="00960A75" w:rsidRPr="00A11327" w:rsidRDefault="00960A7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31315" w14:textId="2A9C4AC4" w:rsidR="00960A75" w:rsidRDefault="00960A75">
    <w:pPr>
      <w:pStyle w:val="Header"/>
    </w:pPr>
    <w:r w:rsidRPr="002D3E8C">
      <w:rPr>
        <w:lang w:val="de-DE"/>
      </w:rPr>
      <mc:AlternateContent>
        <mc:Choice Requires="wps">
          <w:drawing>
            <wp:anchor distT="0" distB="0" distL="114300" distR="114300" simplePos="0" relativeHeight="251657728" behindDoc="0" locked="1" layoutInCell="1" allowOverlap="1" wp14:anchorId="48ED058A" wp14:editId="47FA4BC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749FFCD" w14:textId="6C388B9E" w:rsidR="00960A75" w:rsidRPr="00A11327" w:rsidRDefault="00960A7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ED058A" id="_x0000_t202" coordsize="21600,21600" o:spt="202" path="m,l,21600r21600,l21600,xe">
              <v:stroke joinstyle="miter"/>
              <v:path gradientshapeok="t" o:connecttype="rect"/>
            </v:shapetype>
            <v:shape id="_x0000_s1027" type="#_x0000_t202" alt="Classification" style="position:absolute;margin-left:0;margin-top:14.2pt;width:454.1pt;height:25.8pt;z-index:2516577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749FFCD" w14:textId="6C388B9E" w:rsidR="00960A75" w:rsidRPr="00A11327" w:rsidRDefault="00960A7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8073C" w14:textId="28118500" w:rsidR="00960A75" w:rsidRDefault="00960A75">
    <w:pPr>
      <w:pStyle w:val="Header"/>
    </w:pPr>
    <w:r w:rsidRPr="002D3E8C">
      <w:rPr>
        <w:lang w:val="de-DE"/>
      </w:rPr>
      <mc:AlternateContent>
        <mc:Choice Requires="wps">
          <w:drawing>
            <wp:anchor distT="0" distB="0" distL="114300" distR="114300" simplePos="0" relativeHeight="251658752" behindDoc="0" locked="1" layoutInCell="1" allowOverlap="1" wp14:anchorId="43282213" wp14:editId="75AFFAE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20528867"/>
                          </w:sdtPr>
                          <w:sdtEndPr/>
                          <w:sdtContent>
                            <w:p w14:paraId="4595C6AD" w14:textId="2C6B2920" w:rsidR="00960A75" w:rsidRPr="00A11327" w:rsidRDefault="00960A7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282213" id="_x0000_t202" coordsize="21600,21600" o:spt="202" path="m,l,21600r21600,l21600,xe">
              <v:stroke joinstyle="miter"/>
              <v:path gradientshapeok="t" o:connecttype="rect"/>
            </v:shapetype>
            <v:shape id="_x0000_s1028" type="#_x0000_t202" alt="Classification" style="position:absolute;margin-left:0;margin-top:14.2pt;width:454.1pt;height:25.8pt;z-index:2516587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20528867"/>
                    </w:sdtPr>
                    <w:sdtEndPr/>
                    <w:sdtContent>
                      <w:p w14:paraId="4595C6AD" w14:textId="2C6B2920" w:rsidR="00960A75" w:rsidRPr="00A11327" w:rsidRDefault="00960A7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FE2368"/>
    <w:multiLevelType w:val="hybridMultilevel"/>
    <w:tmpl w:val="EA58C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7812A8"/>
    <w:multiLevelType w:val="hybridMultilevel"/>
    <w:tmpl w:val="154EB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34E45"/>
    <w:multiLevelType w:val="hybridMultilevel"/>
    <w:tmpl w:val="F08CE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27D2F"/>
    <w:multiLevelType w:val="hybridMultilevel"/>
    <w:tmpl w:val="234EBF5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CE3953"/>
    <w:multiLevelType w:val="hybridMultilevel"/>
    <w:tmpl w:val="6E3699E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7F10307A"/>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EED54E8"/>
    <w:multiLevelType w:val="hybridMultilevel"/>
    <w:tmpl w:val="938A997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8"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486B715F"/>
    <w:multiLevelType w:val="hybridMultilevel"/>
    <w:tmpl w:val="364ED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hybridMultilevel"/>
    <w:tmpl w:val="24C854C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50DB7"/>
    <w:multiLevelType w:val="hybridMultilevel"/>
    <w:tmpl w:val="715089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B252FF"/>
    <w:multiLevelType w:val="hybridMultilevel"/>
    <w:tmpl w:val="6F50E128"/>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9"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835575"/>
    <w:multiLevelType w:val="hybridMultilevel"/>
    <w:tmpl w:val="D1FC306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0310758">
    <w:abstractNumId w:val="32"/>
  </w:num>
  <w:num w:numId="2" w16cid:durableId="1702703051">
    <w:abstractNumId w:val="35"/>
  </w:num>
  <w:num w:numId="3" w16cid:durableId="1209101322">
    <w:abstractNumId w:val="23"/>
  </w:num>
  <w:num w:numId="4" w16cid:durableId="761800749">
    <w:abstractNumId w:val="10"/>
  </w:num>
  <w:num w:numId="5" w16cid:durableId="1752004082">
    <w:abstractNumId w:val="3"/>
  </w:num>
  <w:num w:numId="6" w16cid:durableId="333268423">
    <w:abstractNumId w:val="31"/>
  </w:num>
  <w:num w:numId="7" w16cid:durableId="741875147">
    <w:abstractNumId w:val="11"/>
  </w:num>
  <w:num w:numId="8" w16cid:durableId="2121755439">
    <w:abstractNumId w:val="22"/>
  </w:num>
  <w:num w:numId="9" w16cid:durableId="1631204123">
    <w:abstractNumId w:val="38"/>
  </w:num>
  <w:num w:numId="10" w16cid:durableId="1351183431">
    <w:abstractNumId w:val="34"/>
  </w:num>
  <w:num w:numId="11" w16cid:durableId="110364482">
    <w:abstractNumId w:val="33"/>
  </w:num>
  <w:num w:numId="12" w16cid:durableId="1763453399">
    <w:abstractNumId w:val="0"/>
  </w:num>
  <w:num w:numId="13" w16cid:durableId="1869876023">
    <w:abstractNumId w:val="29"/>
  </w:num>
  <w:num w:numId="14" w16cid:durableId="507869997">
    <w:abstractNumId w:val="13"/>
  </w:num>
  <w:num w:numId="15" w16cid:durableId="129520967">
    <w:abstractNumId w:val="25"/>
  </w:num>
  <w:num w:numId="16" w16cid:durableId="558975739">
    <w:abstractNumId w:val="27"/>
  </w:num>
  <w:num w:numId="17" w16cid:durableId="765226581">
    <w:abstractNumId w:val="18"/>
  </w:num>
  <w:num w:numId="18" w16cid:durableId="804812526">
    <w:abstractNumId w:val="21"/>
  </w:num>
  <w:num w:numId="19" w16cid:durableId="1846623806">
    <w:abstractNumId w:val="17"/>
  </w:num>
  <w:num w:numId="20" w16cid:durableId="83960525">
    <w:abstractNumId w:val="5"/>
  </w:num>
  <w:num w:numId="21" w16cid:durableId="217978300">
    <w:abstractNumId w:val="19"/>
  </w:num>
  <w:num w:numId="22" w16cid:durableId="1682273137">
    <w:abstractNumId w:val="24"/>
  </w:num>
  <w:num w:numId="23" w16cid:durableId="2057046558">
    <w:abstractNumId w:val="33"/>
  </w:num>
  <w:num w:numId="24" w16cid:durableId="651370307">
    <w:abstractNumId w:val="33"/>
  </w:num>
  <w:num w:numId="25" w16cid:durableId="511336923">
    <w:abstractNumId w:val="33"/>
  </w:num>
  <w:num w:numId="26" w16cid:durableId="1956718447">
    <w:abstractNumId w:val="33"/>
  </w:num>
  <w:num w:numId="27" w16cid:durableId="1184319208">
    <w:abstractNumId w:val="33"/>
  </w:num>
  <w:num w:numId="28" w16cid:durableId="322976070">
    <w:abstractNumId w:val="33"/>
  </w:num>
  <w:num w:numId="29" w16cid:durableId="1380596432">
    <w:abstractNumId w:val="33"/>
  </w:num>
  <w:num w:numId="30" w16cid:durableId="1029527250">
    <w:abstractNumId w:val="19"/>
  </w:num>
  <w:num w:numId="31" w16cid:durableId="1814563365">
    <w:abstractNumId w:val="1"/>
  </w:num>
  <w:num w:numId="32" w16cid:durableId="834498371">
    <w:abstractNumId w:val="33"/>
  </w:num>
  <w:num w:numId="33" w16cid:durableId="565604114">
    <w:abstractNumId w:val="30"/>
  </w:num>
  <w:num w:numId="34" w16cid:durableId="1295793510">
    <w:abstractNumId w:val="6"/>
  </w:num>
  <w:num w:numId="35" w16cid:durableId="1542091858">
    <w:abstractNumId w:val="8"/>
  </w:num>
  <w:num w:numId="36" w16cid:durableId="857234389">
    <w:abstractNumId w:val="33"/>
  </w:num>
  <w:num w:numId="37" w16cid:durableId="849030406">
    <w:abstractNumId w:val="37"/>
  </w:num>
  <w:num w:numId="38" w16cid:durableId="1323124950">
    <w:abstractNumId w:val="15"/>
  </w:num>
  <w:num w:numId="39" w16cid:durableId="406728007">
    <w:abstractNumId w:val="36"/>
  </w:num>
  <w:num w:numId="40" w16cid:durableId="333413369">
    <w:abstractNumId w:val="20"/>
  </w:num>
  <w:num w:numId="41" w16cid:durableId="935133613">
    <w:abstractNumId w:val="2"/>
  </w:num>
  <w:num w:numId="42" w16cid:durableId="377776671">
    <w:abstractNumId w:val="7"/>
  </w:num>
  <w:num w:numId="43" w16cid:durableId="1577200211">
    <w:abstractNumId w:val="4"/>
  </w:num>
  <w:num w:numId="44" w16cid:durableId="1669941596">
    <w:abstractNumId w:val="12"/>
  </w:num>
  <w:num w:numId="45" w16cid:durableId="34816309">
    <w:abstractNumId w:val="26"/>
  </w:num>
  <w:num w:numId="46" w16cid:durableId="580916271">
    <w:abstractNumId w:val="16"/>
  </w:num>
  <w:num w:numId="47" w16cid:durableId="1617977615">
    <w:abstractNumId w:val="28"/>
  </w:num>
  <w:num w:numId="48" w16cid:durableId="477382262">
    <w:abstractNumId w:val="14"/>
  </w:num>
  <w:num w:numId="49" w16cid:durableId="5632705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390"/>
    <w:rsid w:val="00030480"/>
    <w:rsid w:val="000305B5"/>
    <w:rsid w:val="00031028"/>
    <w:rsid w:val="00031046"/>
    <w:rsid w:val="0003108E"/>
    <w:rsid w:val="000311C6"/>
    <w:rsid w:val="0003159E"/>
    <w:rsid w:val="000317A7"/>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D8A"/>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5F7"/>
    <w:rsid w:val="000C2A8E"/>
    <w:rsid w:val="000C2F69"/>
    <w:rsid w:val="000C3019"/>
    <w:rsid w:val="000C35EA"/>
    <w:rsid w:val="000C37A8"/>
    <w:rsid w:val="000C37F7"/>
    <w:rsid w:val="000C3857"/>
    <w:rsid w:val="000C3ABA"/>
    <w:rsid w:val="000C3EBD"/>
    <w:rsid w:val="000C3F9C"/>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7A2"/>
    <w:rsid w:val="000C79BC"/>
    <w:rsid w:val="000C7E14"/>
    <w:rsid w:val="000C7E8A"/>
    <w:rsid w:val="000D0196"/>
    <w:rsid w:val="000D01BA"/>
    <w:rsid w:val="000D0AC6"/>
    <w:rsid w:val="000D0D6E"/>
    <w:rsid w:val="000D0FAA"/>
    <w:rsid w:val="000D11B3"/>
    <w:rsid w:val="000D12F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AE6"/>
    <w:rsid w:val="000D7B61"/>
    <w:rsid w:val="000D7EBC"/>
    <w:rsid w:val="000E0263"/>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0AF"/>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52"/>
    <w:rsid w:val="0012452E"/>
    <w:rsid w:val="00124802"/>
    <w:rsid w:val="0012482C"/>
    <w:rsid w:val="00124893"/>
    <w:rsid w:val="00124944"/>
    <w:rsid w:val="00124ACD"/>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884"/>
    <w:rsid w:val="00160A31"/>
    <w:rsid w:val="001610D9"/>
    <w:rsid w:val="0016136A"/>
    <w:rsid w:val="001619A7"/>
    <w:rsid w:val="001619CC"/>
    <w:rsid w:val="00161FE8"/>
    <w:rsid w:val="0016218D"/>
    <w:rsid w:val="001623D6"/>
    <w:rsid w:val="001624B9"/>
    <w:rsid w:val="00162645"/>
    <w:rsid w:val="0016296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BC4"/>
    <w:rsid w:val="00194F77"/>
    <w:rsid w:val="00194F8D"/>
    <w:rsid w:val="00195150"/>
    <w:rsid w:val="001957FF"/>
    <w:rsid w:val="00196113"/>
    <w:rsid w:val="0019638A"/>
    <w:rsid w:val="00196875"/>
    <w:rsid w:val="00196C66"/>
    <w:rsid w:val="00196E16"/>
    <w:rsid w:val="00197061"/>
    <w:rsid w:val="00197158"/>
    <w:rsid w:val="00197291"/>
    <w:rsid w:val="0019740A"/>
    <w:rsid w:val="0019751F"/>
    <w:rsid w:val="00197610"/>
    <w:rsid w:val="00197747"/>
    <w:rsid w:val="00197769"/>
    <w:rsid w:val="001978D4"/>
    <w:rsid w:val="00197B4F"/>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B18"/>
    <w:rsid w:val="001C3F3B"/>
    <w:rsid w:val="001C3FC8"/>
    <w:rsid w:val="001C4016"/>
    <w:rsid w:val="001C4116"/>
    <w:rsid w:val="001C41EF"/>
    <w:rsid w:val="001C42E1"/>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8FE"/>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C87"/>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93A"/>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549"/>
    <w:rsid w:val="00276B0A"/>
    <w:rsid w:val="0027709E"/>
    <w:rsid w:val="002775B5"/>
    <w:rsid w:val="002776B8"/>
    <w:rsid w:val="002777F6"/>
    <w:rsid w:val="002778DC"/>
    <w:rsid w:val="00277B1E"/>
    <w:rsid w:val="00277B68"/>
    <w:rsid w:val="00277B90"/>
    <w:rsid w:val="00277C85"/>
    <w:rsid w:val="00277C92"/>
    <w:rsid w:val="00277DDC"/>
    <w:rsid w:val="00277ECD"/>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391"/>
    <w:rsid w:val="002845FC"/>
    <w:rsid w:val="00284652"/>
    <w:rsid w:val="00284BCC"/>
    <w:rsid w:val="00284C7F"/>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607"/>
    <w:rsid w:val="00296641"/>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3EFD"/>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C8B"/>
    <w:rsid w:val="002F1602"/>
    <w:rsid w:val="002F1791"/>
    <w:rsid w:val="002F17DE"/>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4B"/>
    <w:rsid w:val="00325093"/>
    <w:rsid w:val="003250FB"/>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297"/>
    <w:rsid w:val="00337342"/>
    <w:rsid w:val="003373D0"/>
    <w:rsid w:val="0033741E"/>
    <w:rsid w:val="00337613"/>
    <w:rsid w:val="00337A5E"/>
    <w:rsid w:val="00337CDD"/>
    <w:rsid w:val="0034020B"/>
    <w:rsid w:val="00340311"/>
    <w:rsid w:val="0034083A"/>
    <w:rsid w:val="003408CD"/>
    <w:rsid w:val="0034157C"/>
    <w:rsid w:val="003418B7"/>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0A6"/>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DF"/>
    <w:rsid w:val="00374AC7"/>
    <w:rsid w:val="00375253"/>
    <w:rsid w:val="00375497"/>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5CC"/>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D06"/>
    <w:rsid w:val="00402DC4"/>
    <w:rsid w:val="00402E88"/>
    <w:rsid w:val="00403036"/>
    <w:rsid w:val="00403134"/>
    <w:rsid w:val="00403512"/>
    <w:rsid w:val="00403917"/>
    <w:rsid w:val="00403F04"/>
    <w:rsid w:val="00403F22"/>
    <w:rsid w:val="004045B3"/>
    <w:rsid w:val="004056A3"/>
    <w:rsid w:val="00405749"/>
    <w:rsid w:val="00405759"/>
    <w:rsid w:val="004057BD"/>
    <w:rsid w:val="004059C5"/>
    <w:rsid w:val="004059F0"/>
    <w:rsid w:val="00405BEB"/>
    <w:rsid w:val="00405F8D"/>
    <w:rsid w:val="0040605F"/>
    <w:rsid w:val="00406103"/>
    <w:rsid w:val="00406144"/>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0E9"/>
    <w:rsid w:val="00432175"/>
    <w:rsid w:val="004322BD"/>
    <w:rsid w:val="00432584"/>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50"/>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045"/>
    <w:rsid w:val="004971FB"/>
    <w:rsid w:val="00497214"/>
    <w:rsid w:val="004976A7"/>
    <w:rsid w:val="0049792E"/>
    <w:rsid w:val="004979EE"/>
    <w:rsid w:val="00497A03"/>
    <w:rsid w:val="00497D13"/>
    <w:rsid w:val="00497DF8"/>
    <w:rsid w:val="00497E1F"/>
    <w:rsid w:val="004A038E"/>
    <w:rsid w:val="004A0734"/>
    <w:rsid w:val="004A0797"/>
    <w:rsid w:val="004A07A1"/>
    <w:rsid w:val="004A0A88"/>
    <w:rsid w:val="004A0CBF"/>
    <w:rsid w:val="004A10D4"/>
    <w:rsid w:val="004A1268"/>
    <w:rsid w:val="004A187C"/>
    <w:rsid w:val="004A19B9"/>
    <w:rsid w:val="004A1E2D"/>
    <w:rsid w:val="004A204A"/>
    <w:rsid w:val="004A27C2"/>
    <w:rsid w:val="004A2B61"/>
    <w:rsid w:val="004A2C5F"/>
    <w:rsid w:val="004A2CDB"/>
    <w:rsid w:val="004A2D65"/>
    <w:rsid w:val="004A2F7B"/>
    <w:rsid w:val="004A3159"/>
    <w:rsid w:val="004A377A"/>
    <w:rsid w:val="004A377D"/>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9C"/>
    <w:rsid w:val="004A71BE"/>
    <w:rsid w:val="004A7940"/>
    <w:rsid w:val="004A7B1E"/>
    <w:rsid w:val="004B0455"/>
    <w:rsid w:val="004B0900"/>
    <w:rsid w:val="004B0B75"/>
    <w:rsid w:val="004B0E1B"/>
    <w:rsid w:val="004B0F26"/>
    <w:rsid w:val="004B1306"/>
    <w:rsid w:val="004B15D3"/>
    <w:rsid w:val="004B1A61"/>
    <w:rsid w:val="004B1D20"/>
    <w:rsid w:val="004B1E32"/>
    <w:rsid w:val="004B1F23"/>
    <w:rsid w:val="004B2041"/>
    <w:rsid w:val="004B204E"/>
    <w:rsid w:val="004B23C3"/>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39A5"/>
    <w:rsid w:val="004C3A72"/>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2FF0"/>
    <w:rsid w:val="005331CE"/>
    <w:rsid w:val="00533298"/>
    <w:rsid w:val="005332AC"/>
    <w:rsid w:val="0053336E"/>
    <w:rsid w:val="0053380D"/>
    <w:rsid w:val="00533925"/>
    <w:rsid w:val="00533C00"/>
    <w:rsid w:val="00533DA9"/>
    <w:rsid w:val="00533F98"/>
    <w:rsid w:val="00533FDE"/>
    <w:rsid w:val="005340DE"/>
    <w:rsid w:val="00534109"/>
    <w:rsid w:val="0053410B"/>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6192"/>
    <w:rsid w:val="0054685E"/>
    <w:rsid w:val="005468B0"/>
    <w:rsid w:val="0054694A"/>
    <w:rsid w:val="00546974"/>
    <w:rsid w:val="00546B9F"/>
    <w:rsid w:val="00546E2E"/>
    <w:rsid w:val="00547077"/>
    <w:rsid w:val="005472F9"/>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7024"/>
    <w:rsid w:val="005A7853"/>
    <w:rsid w:val="005A7A96"/>
    <w:rsid w:val="005A7C6E"/>
    <w:rsid w:val="005A7DA9"/>
    <w:rsid w:val="005B0105"/>
    <w:rsid w:val="005B0279"/>
    <w:rsid w:val="005B04F8"/>
    <w:rsid w:val="005B0567"/>
    <w:rsid w:val="005B087C"/>
    <w:rsid w:val="005B0998"/>
    <w:rsid w:val="005B0E64"/>
    <w:rsid w:val="005B170B"/>
    <w:rsid w:val="005B19E1"/>
    <w:rsid w:val="005B1DCF"/>
    <w:rsid w:val="005B1F97"/>
    <w:rsid w:val="005B2128"/>
    <w:rsid w:val="005B236B"/>
    <w:rsid w:val="005B2460"/>
    <w:rsid w:val="005B25BC"/>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1483"/>
    <w:rsid w:val="006019DB"/>
    <w:rsid w:val="00601C9B"/>
    <w:rsid w:val="00601E60"/>
    <w:rsid w:val="00602265"/>
    <w:rsid w:val="00602424"/>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3FA9"/>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31A0"/>
    <w:rsid w:val="0067356E"/>
    <w:rsid w:val="006736A2"/>
    <w:rsid w:val="00673736"/>
    <w:rsid w:val="00673AFB"/>
    <w:rsid w:val="00673CFF"/>
    <w:rsid w:val="00673E97"/>
    <w:rsid w:val="00673F3F"/>
    <w:rsid w:val="00673FC9"/>
    <w:rsid w:val="00674177"/>
    <w:rsid w:val="00674355"/>
    <w:rsid w:val="006744CA"/>
    <w:rsid w:val="006744D9"/>
    <w:rsid w:val="006748A8"/>
    <w:rsid w:val="00674BE6"/>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AF6"/>
    <w:rsid w:val="006B1C59"/>
    <w:rsid w:val="006B26BA"/>
    <w:rsid w:val="006B294E"/>
    <w:rsid w:val="006B337A"/>
    <w:rsid w:val="006B3490"/>
    <w:rsid w:val="006B398B"/>
    <w:rsid w:val="006B3BC7"/>
    <w:rsid w:val="006B3E16"/>
    <w:rsid w:val="006B404E"/>
    <w:rsid w:val="006B409C"/>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6E3"/>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AE1"/>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5036"/>
    <w:rsid w:val="007654A2"/>
    <w:rsid w:val="007658FC"/>
    <w:rsid w:val="00765976"/>
    <w:rsid w:val="00765D50"/>
    <w:rsid w:val="0076604E"/>
    <w:rsid w:val="00766094"/>
    <w:rsid w:val="007660E7"/>
    <w:rsid w:val="007661D2"/>
    <w:rsid w:val="007662F7"/>
    <w:rsid w:val="007663D9"/>
    <w:rsid w:val="007663F2"/>
    <w:rsid w:val="007669CD"/>
    <w:rsid w:val="007670D7"/>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8BA"/>
    <w:rsid w:val="00772C5A"/>
    <w:rsid w:val="00772EFA"/>
    <w:rsid w:val="00772F91"/>
    <w:rsid w:val="00773003"/>
    <w:rsid w:val="0077333A"/>
    <w:rsid w:val="00773968"/>
    <w:rsid w:val="007739A8"/>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DF"/>
    <w:rsid w:val="007D6CE6"/>
    <w:rsid w:val="007D6D1F"/>
    <w:rsid w:val="007D6F03"/>
    <w:rsid w:val="007D70EE"/>
    <w:rsid w:val="007D79D4"/>
    <w:rsid w:val="007D7AB8"/>
    <w:rsid w:val="007D7B1E"/>
    <w:rsid w:val="007D7C04"/>
    <w:rsid w:val="007D7CF4"/>
    <w:rsid w:val="007E0113"/>
    <w:rsid w:val="007E038C"/>
    <w:rsid w:val="007E0CE0"/>
    <w:rsid w:val="007E0CE8"/>
    <w:rsid w:val="007E10B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83"/>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DD5"/>
    <w:rsid w:val="00860FD2"/>
    <w:rsid w:val="00861320"/>
    <w:rsid w:val="00861374"/>
    <w:rsid w:val="00861728"/>
    <w:rsid w:val="00861A13"/>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4EE8"/>
    <w:rsid w:val="008655E3"/>
    <w:rsid w:val="00865A8B"/>
    <w:rsid w:val="00865B97"/>
    <w:rsid w:val="00865C5E"/>
    <w:rsid w:val="00865FE2"/>
    <w:rsid w:val="0086629F"/>
    <w:rsid w:val="00866375"/>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C77"/>
    <w:rsid w:val="008C3F67"/>
    <w:rsid w:val="008C4CF7"/>
    <w:rsid w:val="008C5674"/>
    <w:rsid w:val="008C5B9A"/>
    <w:rsid w:val="008C5E90"/>
    <w:rsid w:val="008C6032"/>
    <w:rsid w:val="008C624A"/>
    <w:rsid w:val="008C6811"/>
    <w:rsid w:val="008C6A28"/>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9FE"/>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A75"/>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F79"/>
    <w:rsid w:val="0096503E"/>
    <w:rsid w:val="00965077"/>
    <w:rsid w:val="00965361"/>
    <w:rsid w:val="009653DE"/>
    <w:rsid w:val="009654CA"/>
    <w:rsid w:val="0096569A"/>
    <w:rsid w:val="009657FE"/>
    <w:rsid w:val="00965849"/>
    <w:rsid w:val="0096587C"/>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EAA"/>
    <w:rsid w:val="0098454C"/>
    <w:rsid w:val="009845AD"/>
    <w:rsid w:val="00984712"/>
    <w:rsid w:val="009849BA"/>
    <w:rsid w:val="00984AEC"/>
    <w:rsid w:val="00984CA4"/>
    <w:rsid w:val="0098512B"/>
    <w:rsid w:val="00985194"/>
    <w:rsid w:val="009853DC"/>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63ED"/>
    <w:rsid w:val="009967F9"/>
    <w:rsid w:val="00996D88"/>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A"/>
    <w:rsid w:val="009E0369"/>
    <w:rsid w:val="009E05C9"/>
    <w:rsid w:val="009E06D3"/>
    <w:rsid w:val="009E083B"/>
    <w:rsid w:val="009E09BD"/>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3E1"/>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464"/>
    <w:rsid w:val="00A40600"/>
    <w:rsid w:val="00A40A6D"/>
    <w:rsid w:val="00A40C38"/>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DAD"/>
    <w:rsid w:val="00A63EAA"/>
    <w:rsid w:val="00A63EE3"/>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6E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7E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B6D"/>
    <w:rsid w:val="00B13C73"/>
    <w:rsid w:val="00B13D2B"/>
    <w:rsid w:val="00B14386"/>
    <w:rsid w:val="00B14745"/>
    <w:rsid w:val="00B14828"/>
    <w:rsid w:val="00B14987"/>
    <w:rsid w:val="00B14D62"/>
    <w:rsid w:val="00B14D7B"/>
    <w:rsid w:val="00B14DCF"/>
    <w:rsid w:val="00B14EF7"/>
    <w:rsid w:val="00B152C1"/>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671"/>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D47"/>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622"/>
    <w:rsid w:val="00C4281D"/>
    <w:rsid w:val="00C42C79"/>
    <w:rsid w:val="00C42FFC"/>
    <w:rsid w:val="00C4302C"/>
    <w:rsid w:val="00C431E3"/>
    <w:rsid w:val="00C432F5"/>
    <w:rsid w:val="00C434BB"/>
    <w:rsid w:val="00C43598"/>
    <w:rsid w:val="00C43604"/>
    <w:rsid w:val="00C438C1"/>
    <w:rsid w:val="00C439E3"/>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7E"/>
    <w:rsid w:val="00C53951"/>
    <w:rsid w:val="00C53B2F"/>
    <w:rsid w:val="00C53FE2"/>
    <w:rsid w:val="00C541D2"/>
    <w:rsid w:val="00C5477F"/>
    <w:rsid w:val="00C5487E"/>
    <w:rsid w:val="00C549FE"/>
    <w:rsid w:val="00C54A31"/>
    <w:rsid w:val="00C54A43"/>
    <w:rsid w:val="00C54C83"/>
    <w:rsid w:val="00C54D63"/>
    <w:rsid w:val="00C550C0"/>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159"/>
    <w:rsid w:val="00C96481"/>
    <w:rsid w:val="00C96673"/>
    <w:rsid w:val="00C966EA"/>
    <w:rsid w:val="00C97417"/>
    <w:rsid w:val="00C976CE"/>
    <w:rsid w:val="00C9785B"/>
    <w:rsid w:val="00C9788E"/>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8FE"/>
    <w:rsid w:val="00CA3AFA"/>
    <w:rsid w:val="00CA3DC3"/>
    <w:rsid w:val="00CA3F59"/>
    <w:rsid w:val="00CA3FFC"/>
    <w:rsid w:val="00CA406D"/>
    <w:rsid w:val="00CA42EA"/>
    <w:rsid w:val="00CA4749"/>
    <w:rsid w:val="00CA4762"/>
    <w:rsid w:val="00CA4A7F"/>
    <w:rsid w:val="00CA4ADA"/>
    <w:rsid w:val="00CA4C02"/>
    <w:rsid w:val="00CA4C8A"/>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3C"/>
    <w:rsid w:val="00CB54FE"/>
    <w:rsid w:val="00CB56C0"/>
    <w:rsid w:val="00CB57DC"/>
    <w:rsid w:val="00CB5A3A"/>
    <w:rsid w:val="00CB5AE5"/>
    <w:rsid w:val="00CB5CBF"/>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46B"/>
    <w:rsid w:val="00CF76FE"/>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0A0F"/>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B60"/>
    <w:rsid w:val="00D44E6B"/>
    <w:rsid w:val="00D45096"/>
    <w:rsid w:val="00D453E9"/>
    <w:rsid w:val="00D45598"/>
    <w:rsid w:val="00D45C25"/>
    <w:rsid w:val="00D462BD"/>
    <w:rsid w:val="00D462CC"/>
    <w:rsid w:val="00D4630D"/>
    <w:rsid w:val="00D4632E"/>
    <w:rsid w:val="00D4674F"/>
    <w:rsid w:val="00D46AF9"/>
    <w:rsid w:val="00D4723F"/>
    <w:rsid w:val="00D473A4"/>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AF6"/>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760"/>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C61"/>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72"/>
    <w:rsid w:val="00DB328D"/>
    <w:rsid w:val="00DB3833"/>
    <w:rsid w:val="00DB38D8"/>
    <w:rsid w:val="00DB3907"/>
    <w:rsid w:val="00DB3B42"/>
    <w:rsid w:val="00DB3BF4"/>
    <w:rsid w:val="00DB3C88"/>
    <w:rsid w:val="00DB4014"/>
    <w:rsid w:val="00DB40B4"/>
    <w:rsid w:val="00DB413A"/>
    <w:rsid w:val="00DB4398"/>
    <w:rsid w:val="00DB443B"/>
    <w:rsid w:val="00DB46F9"/>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88B"/>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D9"/>
    <w:rsid w:val="00DD48E5"/>
    <w:rsid w:val="00DD4A1F"/>
    <w:rsid w:val="00DD4B2B"/>
    <w:rsid w:val="00DD4BE5"/>
    <w:rsid w:val="00DD4DBA"/>
    <w:rsid w:val="00DD5541"/>
    <w:rsid w:val="00DD5C34"/>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56B"/>
    <w:rsid w:val="00DE4654"/>
    <w:rsid w:val="00DE471F"/>
    <w:rsid w:val="00DE4868"/>
    <w:rsid w:val="00DE4AEF"/>
    <w:rsid w:val="00DE4CEC"/>
    <w:rsid w:val="00DE4E25"/>
    <w:rsid w:val="00DE5412"/>
    <w:rsid w:val="00DE54CE"/>
    <w:rsid w:val="00DE56C6"/>
    <w:rsid w:val="00DE593B"/>
    <w:rsid w:val="00DE5A83"/>
    <w:rsid w:val="00DE5B23"/>
    <w:rsid w:val="00DE5E78"/>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31"/>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749"/>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200"/>
    <w:rsid w:val="00E614EE"/>
    <w:rsid w:val="00E61580"/>
    <w:rsid w:val="00E61904"/>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5D"/>
    <w:rsid w:val="00EA6E92"/>
    <w:rsid w:val="00EA745A"/>
    <w:rsid w:val="00EA769D"/>
    <w:rsid w:val="00EB0019"/>
    <w:rsid w:val="00EB0083"/>
    <w:rsid w:val="00EB019E"/>
    <w:rsid w:val="00EB073A"/>
    <w:rsid w:val="00EB0BB1"/>
    <w:rsid w:val="00EB0C31"/>
    <w:rsid w:val="00EB0CA9"/>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871"/>
    <w:rsid w:val="00EC4B14"/>
    <w:rsid w:val="00EC4B63"/>
    <w:rsid w:val="00EC4E64"/>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A2"/>
    <w:rsid w:val="00ED6CB3"/>
    <w:rsid w:val="00ED7128"/>
    <w:rsid w:val="00ED7522"/>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9A6"/>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4C9"/>
    <w:rsid w:val="00F355D8"/>
    <w:rsid w:val="00F3576D"/>
    <w:rsid w:val="00F35946"/>
    <w:rsid w:val="00F35A7F"/>
    <w:rsid w:val="00F35AE1"/>
    <w:rsid w:val="00F35F15"/>
    <w:rsid w:val="00F36007"/>
    <w:rsid w:val="00F3654E"/>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80144"/>
    <w:rsid w:val="00F801AB"/>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2C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70A"/>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DB8"/>
    <w:rsid w:val="00FE2E74"/>
    <w:rsid w:val="00FE2E7B"/>
    <w:rsid w:val="00FE2FB8"/>
    <w:rsid w:val="00FE2FFA"/>
    <w:rsid w:val="00FE32B8"/>
    <w:rsid w:val="00FE3401"/>
    <w:rsid w:val="00FE3591"/>
    <w:rsid w:val="00FE380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tabs>
        <w:tab w:val="clear" w:pos="1440"/>
      </w:tabs>
      <w:spacing w:before="180" w:after="240" w:line="280" w:lineRule="atLeast"/>
      <w:ind w:left="766"/>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styleId="NoSpacing">
    <w:name w:val="No Spacing"/>
    <w:basedOn w:val="Normal"/>
    <w:link w:val="NoSpacingChar"/>
    <w:uiPriority w:val="1"/>
    <w:qFormat/>
    <w:rsid w:val="00960A7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60A75"/>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12973379-A8BF-43C9-B575-A258453C6B89}">
  <ds:schemaRefs>
    <ds:schemaRef ds:uri="http://schemas.openxmlformats.org/officeDocument/2006/bibliography"/>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3</TotalTime>
  <Pages>8</Pages>
  <Words>1330</Words>
  <Characters>6387</Characters>
  <Application>Microsoft Office Word</Application>
  <DocSecurity>0</DocSecurity>
  <Lines>319</Lines>
  <Paragraphs>285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Bin Han_Qualcomm</cp:lastModifiedBy>
  <cp:revision>2</cp:revision>
  <cp:lastPrinted>2016-03-25T21:53:00Z</cp:lastPrinted>
  <dcterms:created xsi:type="dcterms:W3CDTF">2023-08-25T06:33:00Z</dcterms:created>
  <dcterms:modified xsi:type="dcterms:W3CDTF">2023-08-25T06:33:00Z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y fmtid="{D5CDD505-2E9C-101B-9397-08002B2CF9AE}" pid="14" name="MSIP_Label_9764cdcd-3664-4d05-9615-7cbf65a4f0a8_Enabled">
    <vt:lpwstr>true</vt:lpwstr>
  </property>
  <property fmtid="{D5CDD505-2E9C-101B-9397-08002B2CF9AE}" pid="15" name="MSIP_Label_9764cdcd-3664-4d05-9615-7cbf65a4f0a8_SetDate">
    <vt:lpwstr>2023-08-24T16:02:07Z</vt:lpwstr>
  </property>
  <property fmtid="{D5CDD505-2E9C-101B-9397-08002B2CF9AE}" pid="16" name="MSIP_Label_9764cdcd-3664-4d05-9615-7cbf65a4f0a8_Method">
    <vt:lpwstr>Privileged</vt:lpwstr>
  </property>
  <property fmtid="{D5CDD505-2E9C-101B-9397-08002B2CF9AE}" pid="17" name="MSIP_Label_9764cdcd-3664-4d05-9615-7cbf65a4f0a8_Name">
    <vt:lpwstr>UNRESTRICTED</vt:lpwstr>
  </property>
  <property fmtid="{D5CDD505-2E9C-101B-9397-08002B2CF9AE}" pid="18" name="MSIP_Label_9764cdcd-3664-4d05-9615-7cbf65a4f0a8_SiteId">
    <vt:lpwstr>74bddbd9-705c-456e-aabd-99beb719a2b2</vt:lpwstr>
  </property>
  <property fmtid="{D5CDD505-2E9C-101B-9397-08002B2CF9AE}" pid="19" name="MSIP_Label_9764cdcd-3664-4d05-9615-7cbf65a4f0a8_ActionId">
    <vt:lpwstr>c2b40205-8cc9-4ea5-8385-fa6559036282</vt:lpwstr>
  </property>
  <property fmtid="{D5CDD505-2E9C-101B-9397-08002B2CF9AE}" pid="20" name="MSIP_Label_9764cdcd-3664-4d05-9615-7cbf65a4f0a8_ContentBits">
    <vt:lpwstr>0</vt:lpwstr>
  </property>
</Properties>
</file>